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AA45FB" w14:textId="2F96AB4F" w:rsidR="006D1FC7" w:rsidRPr="001D66A2" w:rsidRDefault="00685ED3" w:rsidP="00642A47">
      <w:pPr>
        <w:pStyle w:val="NoSpacing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Learning Module Number 6</w:t>
      </w:r>
    </w:p>
    <w:p w14:paraId="374BA58C" w14:textId="36C397A0" w:rsidR="006D1FC7" w:rsidRPr="001D66A2" w:rsidRDefault="00685ED3" w:rsidP="00642A47">
      <w:pPr>
        <w:pStyle w:val="NoSpacing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Beam Design by </w:t>
      </w:r>
      <w:r w:rsidR="006D1FC7" w:rsidRPr="001D66A2">
        <w:rPr>
          <w:b/>
          <w:sz w:val="24"/>
          <w:szCs w:val="24"/>
        </w:rPr>
        <w:t xml:space="preserve">Elastic </w:t>
      </w:r>
      <w:r w:rsidR="00F37F70">
        <w:rPr>
          <w:b/>
          <w:sz w:val="24"/>
          <w:szCs w:val="24"/>
        </w:rPr>
        <w:t>and Inelastic Analyse</w:t>
      </w:r>
      <w:r w:rsidR="0040605B">
        <w:rPr>
          <w:b/>
          <w:sz w:val="24"/>
          <w:szCs w:val="24"/>
        </w:rPr>
        <w:t>s</w:t>
      </w:r>
    </w:p>
    <w:p w14:paraId="6C1AACF8" w14:textId="77777777" w:rsidR="00CA3D0B" w:rsidRPr="001D66A2" w:rsidRDefault="00CA3D0B" w:rsidP="001B147E">
      <w:pPr>
        <w:pStyle w:val="NoSpacing"/>
        <w:rPr>
          <w:b/>
          <w:sz w:val="20"/>
          <w:szCs w:val="20"/>
        </w:rPr>
      </w:pPr>
    </w:p>
    <w:p w14:paraId="566AA060" w14:textId="0D58B6E2" w:rsidR="00B23AD5" w:rsidRPr="001D66A2" w:rsidRDefault="009F5080" w:rsidP="001B147E">
      <w:pPr>
        <w:pStyle w:val="NoSpacing"/>
        <w:rPr>
          <w:b/>
          <w:sz w:val="20"/>
          <w:szCs w:val="20"/>
        </w:rPr>
      </w:pPr>
      <w:r w:rsidRPr="001D66A2">
        <w:rPr>
          <w:b/>
          <w:sz w:val="20"/>
          <w:szCs w:val="20"/>
        </w:rPr>
        <w:t>Overview</w:t>
      </w:r>
    </w:p>
    <w:p w14:paraId="53976D7F" w14:textId="06A81460" w:rsidR="006D1FC7" w:rsidRPr="001D66A2" w:rsidRDefault="00DA194D" w:rsidP="001B147E">
      <w:pPr>
        <w:pStyle w:val="NoSpacing"/>
        <w:rPr>
          <w:sz w:val="20"/>
          <w:szCs w:val="20"/>
        </w:rPr>
      </w:pPr>
      <w:r>
        <w:rPr>
          <w:sz w:val="20"/>
          <w:szCs w:val="20"/>
        </w:rPr>
        <w:t>The design of a</w:t>
      </w:r>
      <w:r w:rsidR="00002476">
        <w:rPr>
          <w:sz w:val="20"/>
          <w:szCs w:val="20"/>
        </w:rPr>
        <w:t xml:space="preserve"> laterally braced beam of compact section is </w:t>
      </w:r>
      <w:r>
        <w:rPr>
          <w:sz w:val="20"/>
          <w:szCs w:val="20"/>
        </w:rPr>
        <w:t>investigated using elastic</w:t>
      </w:r>
      <w:r w:rsidR="00002476">
        <w:rPr>
          <w:sz w:val="20"/>
          <w:szCs w:val="20"/>
        </w:rPr>
        <w:t xml:space="preserve"> and </w:t>
      </w:r>
      <w:r>
        <w:rPr>
          <w:sz w:val="20"/>
          <w:szCs w:val="20"/>
        </w:rPr>
        <w:t xml:space="preserve">inelastic </w:t>
      </w:r>
      <w:r w:rsidR="00F37F70">
        <w:rPr>
          <w:sz w:val="20"/>
          <w:szCs w:val="20"/>
        </w:rPr>
        <w:t>analyse</w:t>
      </w:r>
      <w:r>
        <w:rPr>
          <w:sz w:val="20"/>
          <w:szCs w:val="20"/>
        </w:rPr>
        <w:t>s.  In addition to observing difference</w:t>
      </w:r>
      <w:r w:rsidR="00F37F70">
        <w:rPr>
          <w:sz w:val="20"/>
          <w:szCs w:val="20"/>
        </w:rPr>
        <w:t>s</w:t>
      </w:r>
      <w:r>
        <w:rPr>
          <w:sz w:val="20"/>
          <w:szCs w:val="20"/>
        </w:rPr>
        <w:t xml:space="preserve"> in load carrying capacity and efficiency, </w:t>
      </w:r>
      <w:r w:rsidR="00DD7CBD">
        <w:rPr>
          <w:sz w:val="20"/>
          <w:szCs w:val="20"/>
        </w:rPr>
        <w:t xml:space="preserve">force and </w:t>
      </w:r>
      <w:r w:rsidR="00F37F70">
        <w:rPr>
          <w:sz w:val="20"/>
          <w:szCs w:val="20"/>
        </w:rPr>
        <w:t>moment redistribution as a result of member yielding is explored.</w:t>
      </w:r>
    </w:p>
    <w:p w14:paraId="1A2C30AC" w14:textId="6EA6CBFA" w:rsidR="005D3ED7" w:rsidRPr="001D66A2" w:rsidRDefault="005D3ED7" w:rsidP="007B7C53">
      <w:pPr>
        <w:pStyle w:val="NoSpacing"/>
        <w:tabs>
          <w:tab w:val="left" w:pos="7719"/>
        </w:tabs>
        <w:rPr>
          <w:sz w:val="20"/>
          <w:szCs w:val="20"/>
        </w:rPr>
      </w:pPr>
    </w:p>
    <w:p w14:paraId="2C53F3B4" w14:textId="77777777" w:rsidR="005D3ED7" w:rsidRPr="001D66A2" w:rsidRDefault="005D3ED7" w:rsidP="005D3ED7">
      <w:pPr>
        <w:pStyle w:val="NoSpacing"/>
        <w:rPr>
          <w:b/>
          <w:sz w:val="20"/>
          <w:szCs w:val="20"/>
        </w:rPr>
      </w:pPr>
      <w:r w:rsidRPr="001D66A2">
        <w:rPr>
          <w:b/>
          <w:sz w:val="20"/>
          <w:szCs w:val="20"/>
        </w:rPr>
        <w:t>Learning Objectives</w:t>
      </w:r>
    </w:p>
    <w:p w14:paraId="2BB9033A" w14:textId="0D55DAC9" w:rsidR="00421161" w:rsidRDefault="00F37F70" w:rsidP="005A7CC0">
      <w:pPr>
        <w:pStyle w:val="NoSpacing"/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Compare designs of a laterally braced beam of compact section using elastic and inelastic analyses.</w:t>
      </w:r>
    </w:p>
    <w:p w14:paraId="62C9F621" w14:textId="09546B61" w:rsidR="00DD7CBD" w:rsidRDefault="00DD7CBD" w:rsidP="005A7CC0">
      <w:pPr>
        <w:pStyle w:val="NoSpacing"/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 xml:space="preserve">Observe the limitations of using elastic analysis and the </w:t>
      </w:r>
      <w:r w:rsidR="00F37F70">
        <w:rPr>
          <w:sz w:val="20"/>
          <w:szCs w:val="20"/>
        </w:rPr>
        <w:t>benefits of employing inelastic analysis</w:t>
      </w:r>
      <w:r>
        <w:rPr>
          <w:sz w:val="20"/>
          <w:szCs w:val="20"/>
        </w:rPr>
        <w:t xml:space="preserve"> in the design of continuous beams.</w:t>
      </w:r>
    </w:p>
    <w:p w14:paraId="1FFFCB0B" w14:textId="746A2D84" w:rsidR="00F37F70" w:rsidRPr="001D66A2" w:rsidRDefault="00DD7CBD" w:rsidP="005A7CC0">
      <w:pPr>
        <w:pStyle w:val="NoSpacing"/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Employ the 9/10</w:t>
      </w:r>
      <w:r w:rsidRPr="00D257A5">
        <w:rPr>
          <w:sz w:val="20"/>
          <w:szCs w:val="20"/>
          <w:vertAlign w:val="superscript"/>
        </w:rPr>
        <w:t>th</w:t>
      </w:r>
      <w:r>
        <w:rPr>
          <w:sz w:val="20"/>
          <w:szCs w:val="20"/>
          <w:vertAlign w:val="superscript"/>
        </w:rPr>
        <w:t>s</w:t>
      </w:r>
      <w:r>
        <w:rPr>
          <w:sz w:val="20"/>
          <w:szCs w:val="20"/>
        </w:rPr>
        <w:t xml:space="preserve"> moment redistribution allowance permitted in </w:t>
      </w:r>
      <w:r w:rsidR="00A2157F">
        <w:rPr>
          <w:sz w:val="20"/>
          <w:szCs w:val="20"/>
        </w:rPr>
        <w:t>Appendix</w:t>
      </w:r>
      <w:r>
        <w:rPr>
          <w:sz w:val="20"/>
          <w:szCs w:val="20"/>
        </w:rPr>
        <w:t xml:space="preserve"> </w:t>
      </w:r>
      <w:r w:rsidR="00A2157F">
        <w:rPr>
          <w:sz w:val="20"/>
          <w:szCs w:val="20"/>
        </w:rPr>
        <w:t>8</w:t>
      </w:r>
      <w:r>
        <w:rPr>
          <w:sz w:val="20"/>
          <w:szCs w:val="20"/>
        </w:rPr>
        <w:t>.</w:t>
      </w:r>
      <w:r w:rsidR="00A2157F">
        <w:rPr>
          <w:sz w:val="20"/>
          <w:szCs w:val="20"/>
        </w:rPr>
        <w:t>2</w:t>
      </w:r>
      <w:r>
        <w:rPr>
          <w:sz w:val="20"/>
          <w:szCs w:val="20"/>
        </w:rPr>
        <w:t xml:space="preserve"> </w:t>
      </w:r>
      <w:r w:rsidRPr="00586E76">
        <w:rPr>
          <w:sz w:val="20"/>
          <w:szCs w:val="20"/>
        </w:rPr>
        <w:t xml:space="preserve">the AISC </w:t>
      </w:r>
      <w:r w:rsidRPr="00586E76">
        <w:rPr>
          <w:i/>
          <w:sz w:val="20"/>
          <w:szCs w:val="20"/>
        </w:rPr>
        <w:t>Specification for Structural Steel Buildings</w:t>
      </w:r>
      <w:r w:rsidRPr="00586E76">
        <w:rPr>
          <w:sz w:val="20"/>
          <w:szCs w:val="20"/>
        </w:rPr>
        <w:t xml:space="preserve"> (</w:t>
      </w:r>
      <w:r w:rsidR="00A2157F">
        <w:rPr>
          <w:sz w:val="20"/>
          <w:szCs w:val="20"/>
        </w:rPr>
        <w:t>2022</w:t>
      </w:r>
      <w:r w:rsidRPr="00586E76">
        <w:rPr>
          <w:sz w:val="20"/>
          <w:szCs w:val="20"/>
        </w:rPr>
        <w:t>)</w:t>
      </w:r>
      <w:r>
        <w:rPr>
          <w:sz w:val="20"/>
          <w:szCs w:val="20"/>
        </w:rPr>
        <w:t>.</w:t>
      </w:r>
    </w:p>
    <w:p w14:paraId="18D798F8" w14:textId="118ECAB3" w:rsidR="00286ACF" w:rsidRPr="001D66A2" w:rsidRDefault="00DD7CBD" w:rsidP="005A7CC0">
      <w:pPr>
        <w:pStyle w:val="NoSpacing"/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Investigate force and moment redistribution that occurs as a result of member yielding.</w:t>
      </w:r>
    </w:p>
    <w:p w14:paraId="08B14307" w14:textId="77777777" w:rsidR="00286ACF" w:rsidRPr="001D66A2" w:rsidRDefault="00286ACF" w:rsidP="001B147E">
      <w:pPr>
        <w:pStyle w:val="NoSpacing"/>
        <w:rPr>
          <w:b/>
          <w:sz w:val="20"/>
          <w:szCs w:val="20"/>
        </w:rPr>
      </w:pPr>
    </w:p>
    <w:p w14:paraId="1F6CA876" w14:textId="77777777" w:rsidR="009F5080" w:rsidRPr="001D66A2" w:rsidRDefault="009F5080" w:rsidP="001B147E">
      <w:pPr>
        <w:pStyle w:val="NoSpacing"/>
        <w:rPr>
          <w:b/>
          <w:sz w:val="20"/>
          <w:szCs w:val="20"/>
        </w:rPr>
      </w:pPr>
      <w:r w:rsidRPr="001D66A2">
        <w:rPr>
          <w:b/>
          <w:sz w:val="20"/>
          <w:szCs w:val="20"/>
        </w:rPr>
        <w:t>Method</w:t>
      </w:r>
    </w:p>
    <w:p w14:paraId="4D5D8024" w14:textId="0397D138" w:rsidR="00956280" w:rsidRDefault="00956280" w:rsidP="001B147E">
      <w:pPr>
        <w:pStyle w:val="NoSpacing"/>
        <w:rPr>
          <w:sz w:val="20"/>
          <w:szCs w:val="20"/>
        </w:rPr>
      </w:pPr>
      <w:r>
        <w:rPr>
          <w:sz w:val="20"/>
          <w:szCs w:val="20"/>
        </w:rPr>
        <w:t>Prepare a computatio</w:t>
      </w:r>
      <w:r w:rsidR="00152911">
        <w:rPr>
          <w:sz w:val="20"/>
          <w:szCs w:val="20"/>
        </w:rPr>
        <w:t>nal model of the continuous three-member system</w:t>
      </w:r>
      <w:r>
        <w:rPr>
          <w:sz w:val="20"/>
          <w:szCs w:val="20"/>
        </w:rPr>
        <w:t xml:space="preserve"> shown in Fig. 1.  Assume that all </w:t>
      </w:r>
      <w:r w:rsidR="00472A6A">
        <w:rPr>
          <w:sz w:val="20"/>
          <w:szCs w:val="20"/>
        </w:rPr>
        <w:t xml:space="preserve">three </w:t>
      </w:r>
      <w:r>
        <w:rPr>
          <w:sz w:val="20"/>
          <w:szCs w:val="20"/>
        </w:rPr>
        <w:t>members are compact wide-flange sections of A992 steel</w:t>
      </w:r>
      <w:r w:rsidR="00443841">
        <w:rPr>
          <w:sz w:val="20"/>
          <w:szCs w:val="20"/>
        </w:rPr>
        <w:t>, oriented for major-axis bending,</w:t>
      </w:r>
      <w:r>
        <w:rPr>
          <w:sz w:val="20"/>
          <w:szCs w:val="20"/>
        </w:rPr>
        <w:t xml:space="preserve"> and fully braced out-of-plane</w:t>
      </w:r>
      <w:r w:rsidR="00685ED3">
        <w:rPr>
          <w:sz w:val="20"/>
          <w:szCs w:val="20"/>
        </w:rPr>
        <w:t xml:space="preserve"> (</w:t>
      </w:r>
      <w:proofErr w:type="spellStart"/>
      <w:r w:rsidR="00685ED3" w:rsidRPr="00685ED3">
        <w:rPr>
          <w:i/>
          <w:sz w:val="20"/>
          <w:szCs w:val="20"/>
        </w:rPr>
        <w:t>L</w:t>
      </w:r>
      <w:r w:rsidR="00685ED3" w:rsidRPr="00685ED3">
        <w:rPr>
          <w:i/>
          <w:sz w:val="20"/>
          <w:szCs w:val="20"/>
          <w:vertAlign w:val="subscript"/>
        </w:rPr>
        <w:t>b</w:t>
      </w:r>
      <w:proofErr w:type="spellEnd"/>
      <w:r w:rsidR="00685ED3">
        <w:rPr>
          <w:sz w:val="20"/>
          <w:szCs w:val="20"/>
        </w:rPr>
        <w:t xml:space="preserve"> = 0)</w:t>
      </w:r>
      <w:r>
        <w:rPr>
          <w:sz w:val="20"/>
          <w:szCs w:val="20"/>
        </w:rPr>
        <w:t>.</w:t>
      </w:r>
      <w:r w:rsidR="0079095B" w:rsidRPr="0079095B">
        <w:rPr>
          <w:sz w:val="20"/>
          <w:szCs w:val="20"/>
        </w:rPr>
        <w:t xml:space="preserve"> </w:t>
      </w:r>
      <w:r w:rsidR="0079095B">
        <w:rPr>
          <w:sz w:val="20"/>
          <w:szCs w:val="20"/>
        </w:rPr>
        <w:t xml:space="preserve"> Neglect the self-weight of the members.</w:t>
      </w:r>
    </w:p>
    <w:p w14:paraId="16C9E5C8" w14:textId="77777777" w:rsidR="00D257A5" w:rsidRDefault="00D257A5" w:rsidP="001B147E">
      <w:pPr>
        <w:pStyle w:val="NoSpacing"/>
        <w:rPr>
          <w:sz w:val="20"/>
          <w:szCs w:val="20"/>
        </w:rPr>
      </w:pPr>
    </w:p>
    <w:p w14:paraId="68A4B5F8" w14:textId="75A68660" w:rsidR="00421161" w:rsidRDefault="000A68F7" w:rsidP="000A68F7">
      <w:pPr>
        <w:pStyle w:val="NoSpacing"/>
        <w:jc w:val="center"/>
        <w:rPr>
          <w:sz w:val="20"/>
          <w:szCs w:val="20"/>
        </w:rPr>
      </w:pPr>
      <w:r w:rsidRPr="000A68F7">
        <w:rPr>
          <w:noProof/>
          <w:sz w:val="20"/>
          <w:szCs w:val="20"/>
        </w:rPr>
        <w:drawing>
          <wp:inline distT="0" distB="0" distL="0" distR="0" wp14:anchorId="462E8995" wp14:editId="1DA0129B">
            <wp:extent cx="4036022" cy="914400"/>
            <wp:effectExtent l="0" t="0" r="317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6022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B2D2CF" w14:textId="77777777" w:rsidR="00956280" w:rsidRDefault="00956280" w:rsidP="000A68F7">
      <w:pPr>
        <w:pStyle w:val="NoSpacing"/>
        <w:jc w:val="center"/>
        <w:rPr>
          <w:sz w:val="20"/>
          <w:szCs w:val="20"/>
        </w:rPr>
      </w:pPr>
    </w:p>
    <w:p w14:paraId="08A81B0B" w14:textId="1BA010D7" w:rsidR="00956280" w:rsidRDefault="00956280" w:rsidP="000A68F7">
      <w:pPr>
        <w:pStyle w:val="NoSpacing"/>
        <w:jc w:val="center"/>
        <w:rPr>
          <w:sz w:val="20"/>
          <w:szCs w:val="20"/>
        </w:rPr>
      </w:pPr>
      <w:r>
        <w:rPr>
          <w:sz w:val="20"/>
          <w:szCs w:val="20"/>
        </w:rPr>
        <w:t>Figure 1.</w:t>
      </w:r>
    </w:p>
    <w:p w14:paraId="471F0FEF" w14:textId="77777777" w:rsidR="00985D69" w:rsidRDefault="00985D69" w:rsidP="00956280">
      <w:pPr>
        <w:pStyle w:val="NoSpacing"/>
        <w:rPr>
          <w:sz w:val="20"/>
          <w:szCs w:val="20"/>
        </w:rPr>
      </w:pPr>
    </w:p>
    <w:p w14:paraId="1B986793" w14:textId="31C60755" w:rsidR="00D257A5" w:rsidRDefault="00985D69" w:rsidP="00956280">
      <w:pPr>
        <w:pStyle w:val="NoSpacing"/>
        <w:rPr>
          <w:sz w:val="20"/>
          <w:szCs w:val="20"/>
        </w:rPr>
      </w:pPr>
      <w:r>
        <w:rPr>
          <w:sz w:val="20"/>
          <w:szCs w:val="20"/>
        </w:rPr>
        <w:t>According to Chapter F and Appendix 1</w:t>
      </w:r>
      <w:r w:rsidR="00A2157F">
        <w:rPr>
          <w:sz w:val="20"/>
          <w:szCs w:val="20"/>
        </w:rPr>
        <w:t>.3</w:t>
      </w:r>
      <w:r>
        <w:rPr>
          <w:sz w:val="20"/>
          <w:szCs w:val="20"/>
        </w:rPr>
        <w:t xml:space="preserve"> </w:t>
      </w:r>
      <w:r w:rsidRPr="00586E76">
        <w:rPr>
          <w:sz w:val="20"/>
          <w:szCs w:val="20"/>
        </w:rPr>
        <w:t xml:space="preserve">of the AISC </w:t>
      </w:r>
      <w:r w:rsidRPr="00586E76">
        <w:rPr>
          <w:i/>
          <w:sz w:val="20"/>
          <w:szCs w:val="20"/>
        </w:rPr>
        <w:t>Specification for Structural Steel Buildings</w:t>
      </w:r>
      <w:r w:rsidRPr="00586E76">
        <w:rPr>
          <w:sz w:val="20"/>
          <w:szCs w:val="20"/>
        </w:rPr>
        <w:t xml:space="preserve"> (</w:t>
      </w:r>
      <w:r w:rsidR="00A2157F">
        <w:rPr>
          <w:sz w:val="20"/>
          <w:szCs w:val="20"/>
        </w:rPr>
        <w:t>2022</w:t>
      </w:r>
      <w:r w:rsidRPr="00586E76">
        <w:rPr>
          <w:sz w:val="20"/>
          <w:szCs w:val="20"/>
        </w:rPr>
        <w:t>)</w:t>
      </w:r>
      <w:r>
        <w:rPr>
          <w:sz w:val="20"/>
          <w:szCs w:val="20"/>
        </w:rPr>
        <w:t xml:space="preserve">, the maximum moment in any of the </w:t>
      </w:r>
      <w:r w:rsidR="008D6125">
        <w:rPr>
          <w:sz w:val="20"/>
          <w:szCs w:val="20"/>
        </w:rPr>
        <w:t>beams comprising this system</w:t>
      </w:r>
      <w:r>
        <w:rPr>
          <w:sz w:val="20"/>
          <w:szCs w:val="20"/>
        </w:rPr>
        <w:t xml:space="preserve"> may not exceed the design plastic moment capacity, </w:t>
      </w:r>
      <w:r w:rsidRPr="00443841">
        <w:rPr>
          <w:i/>
          <w:sz w:val="20"/>
          <w:szCs w:val="20"/>
        </w:rPr>
        <w:t>M</w:t>
      </w:r>
      <w:r w:rsidRPr="00443841">
        <w:rPr>
          <w:i/>
          <w:sz w:val="20"/>
          <w:szCs w:val="20"/>
          <w:vertAlign w:val="subscript"/>
        </w:rPr>
        <w:t>u</w:t>
      </w:r>
      <w:r>
        <w:rPr>
          <w:sz w:val="20"/>
          <w:szCs w:val="20"/>
        </w:rPr>
        <w:t xml:space="preserve"> </w:t>
      </w:r>
      <w:r w:rsidRPr="00443841">
        <w:rPr>
          <w:sz w:val="20"/>
          <w:szCs w:val="20"/>
          <w:u w:val="single"/>
        </w:rPr>
        <w:t>&lt;</w:t>
      </w:r>
      <w:r>
        <w:rPr>
          <w:sz w:val="20"/>
          <w:szCs w:val="20"/>
        </w:rPr>
        <w:t xml:space="preserve"> </w:t>
      </w:r>
      <w:r w:rsidR="001713E5" w:rsidRPr="00443841">
        <w:rPr>
          <w:rFonts w:ascii="Symbol" w:hAnsi="Symbol"/>
          <w:sz w:val="20"/>
          <w:szCs w:val="20"/>
        </w:rPr>
        <w:t></w:t>
      </w:r>
      <w:proofErr w:type="spellStart"/>
      <w:r w:rsidR="00443841" w:rsidRPr="00443841">
        <w:rPr>
          <w:i/>
          <w:sz w:val="20"/>
          <w:szCs w:val="20"/>
          <w:vertAlign w:val="subscript"/>
        </w:rPr>
        <w:t>b</w:t>
      </w:r>
      <w:r w:rsidRPr="00443841">
        <w:rPr>
          <w:i/>
          <w:sz w:val="20"/>
          <w:szCs w:val="20"/>
        </w:rPr>
        <w:t>M</w:t>
      </w:r>
      <w:r w:rsidRPr="00443841">
        <w:rPr>
          <w:i/>
          <w:sz w:val="20"/>
          <w:szCs w:val="20"/>
          <w:vertAlign w:val="subscript"/>
        </w:rPr>
        <w:t>p</w:t>
      </w:r>
      <w:proofErr w:type="spellEnd"/>
      <w:r>
        <w:rPr>
          <w:sz w:val="20"/>
          <w:szCs w:val="20"/>
        </w:rPr>
        <w:t xml:space="preserve">, in which </w:t>
      </w:r>
      <w:r w:rsidR="00443841" w:rsidRPr="00443841">
        <w:rPr>
          <w:rFonts w:ascii="Symbol" w:hAnsi="Symbol"/>
          <w:sz w:val="20"/>
          <w:szCs w:val="20"/>
        </w:rPr>
        <w:t></w:t>
      </w:r>
      <w:r w:rsidR="00443841" w:rsidRPr="00443841">
        <w:rPr>
          <w:i/>
          <w:sz w:val="20"/>
          <w:szCs w:val="20"/>
          <w:vertAlign w:val="subscript"/>
        </w:rPr>
        <w:t>b</w:t>
      </w:r>
      <w:r w:rsidR="001713E5">
        <w:rPr>
          <w:sz w:val="20"/>
          <w:szCs w:val="20"/>
        </w:rPr>
        <w:t xml:space="preserve"> = 0.9 and </w:t>
      </w:r>
      <w:proofErr w:type="spellStart"/>
      <w:r w:rsidR="00443841" w:rsidRPr="00443841">
        <w:rPr>
          <w:i/>
          <w:sz w:val="20"/>
          <w:szCs w:val="20"/>
        </w:rPr>
        <w:t>M</w:t>
      </w:r>
      <w:r w:rsidR="00443841" w:rsidRPr="00443841">
        <w:rPr>
          <w:i/>
          <w:sz w:val="20"/>
          <w:szCs w:val="20"/>
          <w:vertAlign w:val="subscript"/>
        </w:rPr>
        <w:t>p</w:t>
      </w:r>
      <w:proofErr w:type="spellEnd"/>
      <w:r>
        <w:rPr>
          <w:sz w:val="20"/>
          <w:szCs w:val="20"/>
        </w:rPr>
        <w:t xml:space="preserve"> = </w:t>
      </w:r>
      <w:proofErr w:type="spellStart"/>
      <w:r w:rsidRPr="00D257A5">
        <w:rPr>
          <w:i/>
          <w:sz w:val="20"/>
          <w:szCs w:val="20"/>
        </w:rPr>
        <w:t>ZF</w:t>
      </w:r>
      <w:r w:rsidRPr="00D257A5">
        <w:rPr>
          <w:i/>
          <w:sz w:val="20"/>
          <w:szCs w:val="20"/>
          <w:vertAlign w:val="subscript"/>
        </w:rPr>
        <w:t>y</w:t>
      </w:r>
      <w:proofErr w:type="spellEnd"/>
      <w:r w:rsidR="001713E5">
        <w:rPr>
          <w:sz w:val="20"/>
          <w:szCs w:val="20"/>
        </w:rPr>
        <w:t>,</w:t>
      </w:r>
      <w:r>
        <w:rPr>
          <w:sz w:val="20"/>
          <w:szCs w:val="20"/>
        </w:rPr>
        <w:t xml:space="preserve"> with </w:t>
      </w:r>
      <w:r w:rsidRPr="00D257A5">
        <w:rPr>
          <w:i/>
          <w:sz w:val="20"/>
          <w:szCs w:val="20"/>
        </w:rPr>
        <w:t>Z</w:t>
      </w:r>
      <w:r>
        <w:rPr>
          <w:sz w:val="20"/>
          <w:szCs w:val="20"/>
        </w:rPr>
        <w:t xml:space="preserve"> = plastic section modulus and </w:t>
      </w:r>
      <w:r w:rsidR="00D257A5" w:rsidRPr="00D257A5">
        <w:rPr>
          <w:i/>
          <w:sz w:val="20"/>
          <w:szCs w:val="20"/>
        </w:rPr>
        <w:t>F</w:t>
      </w:r>
      <w:r w:rsidR="00D257A5" w:rsidRPr="00D257A5">
        <w:rPr>
          <w:i/>
          <w:sz w:val="20"/>
          <w:szCs w:val="20"/>
          <w:vertAlign w:val="subscript"/>
        </w:rPr>
        <w:t>y</w:t>
      </w:r>
      <w:r w:rsidR="00D257A5">
        <w:rPr>
          <w:sz w:val="20"/>
          <w:szCs w:val="20"/>
        </w:rPr>
        <w:t xml:space="preserve"> = yield s</w:t>
      </w:r>
      <w:r w:rsidR="006E55A9">
        <w:rPr>
          <w:sz w:val="20"/>
          <w:szCs w:val="20"/>
        </w:rPr>
        <w:t xml:space="preserve">trength.  Perform the </w:t>
      </w:r>
      <w:r w:rsidR="00DD7CBD">
        <w:rPr>
          <w:sz w:val="20"/>
          <w:szCs w:val="20"/>
        </w:rPr>
        <w:t>case</w:t>
      </w:r>
      <w:r w:rsidR="00D257A5">
        <w:rPr>
          <w:sz w:val="20"/>
          <w:szCs w:val="20"/>
        </w:rPr>
        <w:t xml:space="preserve"> studies </w:t>
      </w:r>
      <w:r w:rsidR="006E55A9">
        <w:rPr>
          <w:sz w:val="20"/>
          <w:szCs w:val="20"/>
        </w:rPr>
        <w:t>defined below for the following design methods</w:t>
      </w:r>
      <w:r w:rsidR="00DD7CBD">
        <w:rPr>
          <w:sz w:val="20"/>
          <w:szCs w:val="20"/>
        </w:rPr>
        <w:t>:</w:t>
      </w:r>
    </w:p>
    <w:p w14:paraId="3BB095B9" w14:textId="4DD1E41A" w:rsidR="00D257A5" w:rsidRDefault="00D257A5" w:rsidP="005A7CC0">
      <w:pPr>
        <w:pStyle w:val="NoSpacing"/>
        <w:numPr>
          <w:ilvl w:val="0"/>
          <w:numId w:val="4"/>
        </w:numPr>
        <w:rPr>
          <w:sz w:val="20"/>
          <w:szCs w:val="20"/>
        </w:rPr>
      </w:pPr>
      <w:r>
        <w:rPr>
          <w:sz w:val="20"/>
          <w:szCs w:val="20"/>
        </w:rPr>
        <w:t xml:space="preserve">First-order elastic analysis and </w:t>
      </w:r>
      <w:r w:rsidRPr="006E55A9">
        <w:rPr>
          <w:sz w:val="20"/>
          <w:szCs w:val="20"/>
          <w:u w:val="single"/>
        </w:rPr>
        <w:t>not</w:t>
      </w:r>
      <w:r>
        <w:rPr>
          <w:sz w:val="20"/>
          <w:szCs w:val="20"/>
        </w:rPr>
        <w:t xml:space="preserve"> taking into account the 9/10</w:t>
      </w:r>
      <w:r w:rsidRPr="00D257A5">
        <w:rPr>
          <w:sz w:val="20"/>
          <w:szCs w:val="20"/>
          <w:vertAlign w:val="superscript"/>
        </w:rPr>
        <w:t>th</w:t>
      </w:r>
      <w:r>
        <w:rPr>
          <w:sz w:val="20"/>
          <w:szCs w:val="20"/>
          <w:vertAlign w:val="superscript"/>
        </w:rPr>
        <w:t>s</w:t>
      </w:r>
      <w:r>
        <w:rPr>
          <w:sz w:val="20"/>
          <w:szCs w:val="20"/>
        </w:rPr>
        <w:t xml:space="preserve"> moment redistribution </w:t>
      </w:r>
      <w:r w:rsidR="006E55A9">
        <w:rPr>
          <w:sz w:val="20"/>
          <w:szCs w:val="20"/>
        </w:rPr>
        <w:t>permitted</w:t>
      </w:r>
      <w:r>
        <w:rPr>
          <w:sz w:val="20"/>
          <w:szCs w:val="20"/>
        </w:rPr>
        <w:t xml:space="preserve"> in </w:t>
      </w:r>
      <w:r w:rsidR="00A2157F">
        <w:rPr>
          <w:sz w:val="20"/>
          <w:szCs w:val="20"/>
        </w:rPr>
        <w:t xml:space="preserve">Appendix 8.2 </w:t>
      </w:r>
      <w:r w:rsidRPr="00586E76">
        <w:rPr>
          <w:sz w:val="20"/>
          <w:szCs w:val="20"/>
        </w:rPr>
        <w:t xml:space="preserve">the AISC </w:t>
      </w:r>
      <w:r w:rsidRPr="00586E76">
        <w:rPr>
          <w:i/>
          <w:sz w:val="20"/>
          <w:szCs w:val="20"/>
        </w:rPr>
        <w:t>Specification for Structural Steel Buildings</w:t>
      </w:r>
      <w:r w:rsidRPr="00586E76">
        <w:rPr>
          <w:sz w:val="20"/>
          <w:szCs w:val="20"/>
        </w:rPr>
        <w:t xml:space="preserve"> (</w:t>
      </w:r>
      <w:r w:rsidR="00A2157F">
        <w:rPr>
          <w:sz w:val="20"/>
          <w:szCs w:val="20"/>
        </w:rPr>
        <w:t>2022</w:t>
      </w:r>
      <w:r w:rsidRPr="00586E76">
        <w:rPr>
          <w:sz w:val="20"/>
          <w:szCs w:val="20"/>
        </w:rPr>
        <w:t>)</w:t>
      </w:r>
      <w:r w:rsidR="006E55A9">
        <w:rPr>
          <w:sz w:val="20"/>
          <w:szCs w:val="20"/>
        </w:rPr>
        <w:t>.</w:t>
      </w:r>
    </w:p>
    <w:p w14:paraId="69AB2C8C" w14:textId="51C35634" w:rsidR="006E55A9" w:rsidRDefault="006E55A9" w:rsidP="005A7CC0">
      <w:pPr>
        <w:pStyle w:val="NoSpacing"/>
        <w:numPr>
          <w:ilvl w:val="0"/>
          <w:numId w:val="4"/>
        </w:numPr>
        <w:rPr>
          <w:sz w:val="20"/>
          <w:szCs w:val="20"/>
        </w:rPr>
      </w:pPr>
      <w:r>
        <w:rPr>
          <w:sz w:val="20"/>
          <w:szCs w:val="20"/>
        </w:rPr>
        <w:t>First-order elastic analysis and taking into account the 9/10</w:t>
      </w:r>
      <w:r w:rsidRPr="00D257A5">
        <w:rPr>
          <w:sz w:val="20"/>
          <w:szCs w:val="20"/>
          <w:vertAlign w:val="superscript"/>
        </w:rPr>
        <w:t>th</w:t>
      </w:r>
      <w:r>
        <w:rPr>
          <w:sz w:val="20"/>
          <w:szCs w:val="20"/>
          <w:vertAlign w:val="superscript"/>
        </w:rPr>
        <w:t>s</w:t>
      </w:r>
      <w:r>
        <w:rPr>
          <w:sz w:val="20"/>
          <w:szCs w:val="20"/>
        </w:rPr>
        <w:t xml:space="preserve"> moment redistribution permitted in </w:t>
      </w:r>
      <w:r w:rsidR="00A2157F">
        <w:rPr>
          <w:sz w:val="20"/>
          <w:szCs w:val="20"/>
        </w:rPr>
        <w:t xml:space="preserve">Appendix 8.2 </w:t>
      </w:r>
      <w:r w:rsidRPr="00586E76">
        <w:rPr>
          <w:sz w:val="20"/>
          <w:szCs w:val="20"/>
        </w:rPr>
        <w:t xml:space="preserve">the AISC </w:t>
      </w:r>
      <w:r w:rsidRPr="00586E76">
        <w:rPr>
          <w:i/>
          <w:sz w:val="20"/>
          <w:szCs w:val="20"/>
        </w:rPr>
        <w:t>Specification for Structural Steel Buildings</w:t>
      </w:r>
      <w:r w:rsidRPr="00586E76">
        <w:rPr>
          <w:sz w:val="20"/>
          <w:szCs w:val="20"/>
        </w:rPr>
        <w:t xml:space="preserve"> (</w:t>
      </w:r>
      <w:r w:rsidR="00A2157F">
        <w:rPr>
          <w:sz w:val="20"/>
          <w:szCs w:val="20"/>
        </w:rPr>
        <w:t>2022</w:t>
      </w:r>
      <w:r w:rsidRPr="00586E76">
        <w:rPr>
          <w:sz w:val="20"/>
          <w:szCs w:val="20"/>
        </w:rPr>
        <w:t>)</w:t>
      </w:r>
      <w:r>
        <w:rPr>
          <w:sz w:val="20"/>
          <w:szCs w:val="20"/>
        </w:rPr>
        <w:t>.</w:t>
      </w:r>
    </w:p>
    <w:p w14:paraId="69D95116" w14:textId="2EEC71E1" w:rsidR="006E55A9" w:rsidRDefault="006E55A9" w:rsidP="005A7CC0">
      <w:pPr>
        <w:pStyle w:val="NoSpacing"/>
        <w:numPr>
          <w:ilvl w:val="0"/>
          <w:numId w:val="4"/>
        </w:numPr>
        <w:rPr>
          <w:sz w:val="20"/>
          <w:szCs w:val="20"/>
        </w:rPr>
      </w:pPr>
      <w:r>
        <w:rPr>
          <w:sz w:val="20"/>
          <w:szCs w:val="20"/>
        </w:rPr>
        <w:t xml:space="preserve">First-order inelastic analysis that according to </w:t>
      </w:r>
      <w:r w:rsidR="00A2157F">
        <w:rPr>
          <w:sz w:val="20"/>
          <w:szCs w:val="20"/>
        </w:rPr>
        <w:t>Appendix 1.3</w:t>
      </w:r>
      <w:r>
        <w:rPr>
          <w:sz w:val="20"/>
          <w:szCs w:val="20"/>
        </w:rPr>
        <w:t xml:space="preserve"> of </w:t>
      </w:r>
      <w:r w:rsidRPr="00586E76">
        <w:rPr>
          <w:sz w:val="20"/>
          <w:szCs w:val="20"/>
        </w:rPr>
        <w:t xml:space="preserve">AISC </w:t>
      </w:r>
      <w:r w:rsidRPr="00586E76">
        <w:rPr>
          <w:i/>
          <w:sz w:val="20"/>
          <w:szCs w:val="20"/>
        </w:rPr>
        <w:t>Specification for Structural Steel Buildings</w:t>
      </w:r>
      <w:r w:rsidRPr="00586E76">
        <w:rPr>
          <w:sz w:val="20"/>
          <w:szCs w:val="20"/>
        </w:rPr>
        <w:t xml:space="preserve"> (</w:t>
      </w:r>
      <w:r w:rsidR="00A2157F">
        <w:rPr>
          <w:sz w:val="20"/>
          <w:szCs w:val="20"/>
        </w:rPr>
        <w:t>2022</w:t>
      </w:r>
      <w:r w:rsidRPr="00586E76">
        <w:rPr>
          <w:sz w:val="20"/>
          <w:szCs w:val="20"/>
        </w:rPr>
        <w:t>)</w:t>
      </w:r>
      <w:r>
        <w:rPr>
          <w:sz w:val="20"/>
          <w:szCs w:val="20"/>
        </w:rPr>
        <w:t xml:space="preserve"> permits “the redistribution of member and connection forces and moments as a result of localized yielding.”</w:t>
      </w:r>
    </w:p>
    <w:p w14:paraId="3E3750B5" w14:textId="7AC0EF86" w:rsidR="006E55A9" w:rsidRDefault="00E668BE" w:rsidP="006E55A9">
      <w:pPr>
        <w:pStyle w:val="NoSpacing"/>
        <w:rPr>
          <w:sz w:val="20"/>
          <w:szCs w:val="20"/>
        </w:rPr>
      </w:pPr>
      <w:r>
        <w:rPr>
          <w:sz w:val="20"/>
          <w:szCs w:val="20"/>
        </w:rPr>
        <w:t>Case s</w:t>
      </w:r>
      <w:r w:rsidR="006E55A9">
        <w:rPr>
          <w:sz w:val="20"/>
          <w:szCs w:val="20"/>
        </w:rPr>
        <w:t>tudies:</w:t>
      </w:r>
    </w:p>
    <w:p w14:paraId="7676DA42" w14:textId="2649BFBB" w:rsidR="00152911" w:rsidRDefault="00806371" w:rsidP="005A7CC0">
      <w:pPr>
        <w:pStyle w:val="NoSpacing"/>
        <w:numPr>
          <w:ilvl w:val="0"/>
          <w:numId w:val="5"/>
        </w:numPr>
        <w:rPr>
          <w:sz w:val="20"/>
          <w:szCs w:val="20"/>
        </w:rPr>
      </w:pPr>
      <w:r>
        <w:rPr>
          <w:sz w:val="20"/>
          <w:szCs w:val="20"/>
        </w:rPr>
        <w:t xml:space="preserve">Given that all members are </w:t>
      </w:r>
      <w:r w:rsidR="00152911">
        <w:rPr>
          <w:sz w:val="20"/>
          <w:szCs w:val="20"/>
        </w:rPr>
        <w:t xml:space="preserve">W16x31, determine the largest value for </w:t>
      </w:r>
      <w:r w:rsidR="00152911" w:rsidRPr="006E55A9">
        <w:rPr>
          <w:i/>
          <w:sz w:val="20"/>
          <w:szCs w:val="20"/>
        </w:rPr>
        <w:t>P</w:t>
      </w:r>
      <w:r w:rsidR="00152911" w:rsidRPr="006E55A9">
        <w:rPr>
          <w:i/>
          <w:sz w:val="20"/>
          <w:szCs w:val="20"/>
          <w:vertAlign w:val="subscript"/>
        </w:rPr>
        <w:t>u</w:t>
      </w:r>
      <w:r w:rsidR="00152911">
        <w:rPr>
          <w:sz w:val="20"/>
          <w:szCs w:val="20"/>
        </w:rPr>
        <w:t xml:space="preserve"> that is permitted by each of the above design methods.</w:t>
      </w:r>
      <w:r w:rsidR="0079095B">
        <w:rPr>
          <w:sz w:val="20"/>
          <w:szCs w:val="20"/>
        </w:rPr>
        <w:t xml:space="preserve">  For simplicity, start with</w:t>
      </w:r>
      <w:r w:rsidR="00FC2E24">
        <w:rPr>
          <w:sz w:val="20"/>
          <w:szCs w:val="20"/>
        </w:rPr>
        <w:t xml:space="preserve"> </w:t>
      </w:r>
      <w:r w:rsidR="00FC2E24" w:rsidRPr="00FC2E24">
        <w:rPr>
          <w:i/>
          <w:sz w:val="20"/>
          <w:szCs w:val="20"/>
        </w:rPr>
        <w:t>P</w:t>
      </w:r>
      <w:r w:rsidR="00FC2E24">
        <w:rPr>
          <w:sz w:val="20"/>
          <w:szCs w:val="20"/>
        </w:rPr>
        <w:t xml:space="preserve"> = 100 kips in the computational model.</w:t>
      </w:r>
    </w:p>
    <w:p w14:paraId="5125C9CE" w14:textId="07D1B39D" w:rsidR="006E55A9" w:rsidRDefault="006E55A9" w:rsidP="005A7CC0">
      <w:pPr>
        <w:pStyle w:val="NoSpacing"/>
        <w:numPr>
          <w:ilvl w:val="0"/>
          <w:numId w:val="5"/>
        </w:numPr>
        <w:rPr>
          <w:sz w:val="20"/>
          <w:szCs w:val="20"/>
        </w:rPr>
      </w:pPr>
      <w:r>
        <w:rPr>
          <w:sz w:val="20"/>
          <w:szCs w:val="20"/>
        </w:rPr>
        <w:t xml:space="preserve">Given that member AB is a W27x84, member BC is a W16x31, and member CD is a W18x35, determine the largest value for </w:t>
      </w:r>
      <w:r w:rsidRPr="006E55A9">
        <w:rPr>
          <w:i/>
          <w:sz w:val="20"/>
          <w:szCs w:val="20"/>
        </w:rPr>
        <w:t>P</w:t>
      </w:r>
      <w:r w:rsidRPr="006E55A9">
        <w:rPr>
          <w:i/>
          <w:sz w:val="20"/>
          <w:szCs w:val="20"/>
          <w:vertAlign w:val="subscript"/>
        </w:rPr>
        <w:t>u</w:t>
      </w:r>
      <w:r>
        <w:rPr>
          <w:sz w:val="20"/>
          <w:szCs w:val="20"/>
        </w:rPr>
        <w:t xml:space="preserve"> that is permitted by each of the above design methods.</w:t>
      </w:r>
      <w:r w:rsidR="00FC2E24" w:rsidRPr="00FC2E24">
        <w:rPr>
          <w:sz w:val="20"/>
          <w:szCs w:val="20"/>
        </w:rPr>
        <w:t xml:space="preserve"> </w:t>
      </w:r>
      <w:r w:rsidR="0079095B">
        <w:rPr>
          <w:sz w:val="20"/>
          <w:szCs w:val="20"/>
        </w:rPr>
        <w:t xml:space="preserve"> Again, start with</w:t>
      </w:r>
      <w:r w:rsidR="00FC2E24">
        <w:rPr>
          <w:sz w:val="20"/>
          <w:szCs w:val="20"/>
        </w:rPr>
        <w:t xml:space="preserve"> </w:t>
      </w:r>
      <w:r w:rsidR="00FC2E24" w:rsidRPr="00FC2E24">
        <w:rPr>
          <w:i/>
          <w:sz w:val="20"/>
          <w:szCs w:val="20"/>
        </w:rPr>
        <w:t>P</w:t>
      </w:r>
      <w:r w:rsidR="00FC2E24">
        <w:rPr>
          <w:sz w:val="20"/>
          <w:szCs w:val="20"/>
        </w:rPr>
        <w:t xml:space="preserve"> = 100 kips</w:t>
      </w:r>
    </w:p>
    <w:p w14:paraId="444CEDE7" w14:textId="2F33BD31" w:rsidR="00152911" w:rsidRDefault="00152911" w:rsidP="005A7CC0">
      <w:pPr>
        <w:pStyle w:val="NoSpacing"/>
        <w:numPr>
          <w:ilvl w:val="0"/>
          <w:numId w:val="5"/>
        </w:numPr>
        <w:rPr>
          <w:sz w:val="20"/>
          <w:szCs w:val="20"/>
        </w:rPr>
      </w:pPr>
      <w:r>
        <w:rPr>
          <w:sz w:val="20"/>
          <w:szCs w:val="20"/>
        </w:rPr>
        <w:t xml:space="preserve">Assuming that all </w:t>
      </w:r>
      <w:r w:rsidR="00A7740C">
        <w:rPr>
          <w:sz w:val="20"/>
          <w:szCs w:val="20"/>
        </w:rPr>
        <w:t xml:space="preserve">three </w:t>
      </w:r>
      <w:r>
        <w:rPr>
          <w:sz w:val="20"/>
          <w:szCs w:val="20"/>
        </w:rPr>
        <w:t xml:space="preserve">members must be the same </w:t>
      </w:r>
      <w:r w:rsidR="008E2545">
        <w:rPr>
          <w:sz w:val="20"/>
          <w:szCs w:val="20"/>
        </w:rPr>
        <w:t xml:space="preserve">compact </w:t>
      </w:r>
      <w:r w:rsidR="00A7740C">
        <w:rPr>
          <w:sz w:val="20"/>
          <w:szCs w:val="20"/>
        </w:rPr>
        <w:t xml:space="preserve">wide-flange </w:t>
      </w:r>
      <w:r>
        <w:rPr>
          <w:sz w:val="20"/>
          <w:szCs w:val="20"/>
        </w:rPr>
        <w:t>section</w:t>
      </w:r>
      <w:r w:rsidR="008D6125">
        <w:rPr>
          <w:sz w:val="20"/>
          <w:szCs w:val="20"/>
        </w:rPr>
        <w:t>, determine the least-</w:t>
      </w:r>
      <w:r w:rsidR="00A7740C">
        <w:rPr>
          <w:sz w:val="20"/>
          <w:szCs w:val="20"/>
        </w:rPr>
        <w:t>weight section for each design method given that</w:t>
      </w:r>
      <w:r>
        <w:rPr>
          <w:sz w:val="20"/>
          <w:szCs w:val="20"/>
        </w:rPr>
        <w:t xml:space="preserve"> </w:t>
      </w:r>
      <w:r w:rsidRPr="006E55A9">
        <w:rPr>
          <w:i/>
          <w:sz w:val="20"/>
          <w:szCs w:val="20"/>
        </w:rPr>
        <w:t>P</w:t>
      </w:r>
      <w:r w:rsidRPr="006E55A9">
        <w:rPr>
          <w:i/>
          <w:sz w:val="20"/>
          <w:szCs w:val="20"/>
          <w:vertAlign w:val="subscript"/>
        </w:rPr>
        <w:t>u</w:t>
      </w:r>
      <w:r w:rsidRPr="00152911">
        <w:rPr>
          <w:sz w:val="20"/>
          <w:szCs w:val="20"/>
        </w:rPr>
        <w:t>=</w:t>
      </w:r>
      <w:r w:rsidR="00A7740C">
        <w:rPr>
          <w:sz w:val="20"/>
          <w:szCs w:val="20"/>
        </w:rPr>
        <w:t>200 kips.</w:t>
      </w:r>
    </w:p>
    <w:p w14:paraId="5B8C94C2" w14:textId="6EEDDBFC" w:rsidR="00AE4990" w:rsidRDefault="00A7740C" w:rsidP="005A7CC0">
      <w:pPr>
        <w:pStyle w:val="NoSpacing"/>
        <w:numPr>
          <w:ilvl w:val="0"/>
          <w:numId w:val="5"/>
        </w:numPr>
        <w:rPr>
          <w:sz w:val="20"/>
          <w:szCs w:val="20"/>
        </w:rPr>
      </w:pPr>
      <w:r>
        <w:rPr>
          <w:sz w:val="20"/>
          <w:szCs w:val="20"/>
        </w:rPr>
        <w:t xml:space="preserve">Assuming member sizes may vary (but must be </w:t>
      </w:r>
      <w:r w:rsidR="008E2545">
        <w:rPr>
          <w:sz w:val="20"/>
          <w:szCs w:val="20"/>
        </w:rPr>
        <w:t xml:space="preserve">compact </w:t>
      </w:r>
      <w:r>
        <w:rPr>
          <w:sz w:val="20"/>
          <w:szCs w:val="20"/>
        </w:rPr>
        <w:t xml:space="preserve">wide-flange sections), determine the least weight system for each design method given that </w:t>
      </w:r>
      <w:r w:rsidRPr="006E55A9">
        <w:rPr>
          <w:i/>
          <w:sz w:val="20"/>
          <w:szCs w:val="20"/>
        </w:rPr>
        <w:t>P</w:t>
      </w:r>
      <w:r w:rsidRPr="006E55A9">
        <w:rPr>
          <w:i/>
          <w:sz w:val="20"/>
          <w:szCs w:val="20"/>
          <w:vertAlign w:val="subscript"/>
        </w:rPr>
        <w:t>u</w:t>
      </w:r>
      <w:r w:rsidRPr="00152911">
        <w:rPr>
          <w:sz w:val="20"/>
          <w:szCs w:val="20"/>
        </w:rPr>
        <w:t>=</w:t>
      </w:r>
      <w:r w:rsidR="00AE4990">
        <w:rPr>
          <w:sz w:val="20"/>
          <w:szCs w:val="20"/>
        </w:rPr>
        <w:t>200 kips.</w:t>
      </w:r>
    </w:p>
    <w:p w14:paraId="2FD48897" w14:textId="77777777" w:rsidR="00A2157F" w:rsidRDefault="00A2157F" w:rsidP="00AE4990">
      <w:pPr>
        <w:pStyle w:val="NoSpacing"/>
        <w:rPr>
          <w:sz w:val="20"/>
          <w:szCs w:val="20"/>
        </w:rPr>
      </w:pPr>
    </w:p>
    <w:p w14:paraId="47F1389A" w14:textId="1D285869" w:rsidR="006E55A9" w:rsidRPr="00AE4990" w:rsidRDefault="00AE4990" w:rsidP="00AE4990">
      <w:pPr>
        <w:pStyle w:val="NoSpacing"/>
        <w:rPr>
          <w:sz w:val="20"/>
          <w:szCs w:val="20"/>
        </w:rPr>
      </w:pPr>
      <w:r>
        <w:rPr>
          <w:sz w:val="20"/>
          <w:szCs w:val="20"/>
        </w:rPr>
        <w:lastRenderedPageBreak/>
        <w:t>For each of the above studies, also c</w:t>
      </w:r>
      <w:r w:rsidR="00A7740C" w:rsidRPr="00AE4990">
        <w:rPr>
          <w:sz w:val="20"/>
          <w:szCs w:val="20"/>
        </w:rPr>
        <w:t xml:space="preserve">ompute the strength-to-weight </w:t>
      </w:r>
      <w:r w:rsidR="00266E6E">
        <w:rPr>
          <w:sz w:val="20"/>
          <w:szCs w:val="20"/>
        </w:rPr>
        <w:t xml:space="preserve">ratio </w:t>
      </w:r>
      <w:r w:rsidR="00A7740C" w:rsidRPr="00AE4990">
        <w:rPr>
          <w:sz w:val="20"/>
          <w:szCs w:val="20"/>
        </w:rPr>
        <w:t>(</w:t>
      </w:r>
      <w:r w:rsidR="00A7740C" w:rsidRPr="00AE4990">
        <w:rPr>
          <w:i/>
          <w:sz w:val="20"/>
          <w:szCs w:val="20"/>
        </w:rPr>
        <w:t>P</w:t>
      </w:r>
      <w:r w:rsidR="00A7740C" w:rsidRPr="00AE4990">
        <w:rPr>
          <w:i/>
          <w:sz w:val="20"/>
          <w:szCs w:val="20"/>
          <w:vertAlign w:val="subscript"/>
        </w:rPr>
        <w:t>u</w:t>
      </w:r>
      <w:r w:rsidR="00A7740C" w:rsidRPr="00AE4990">
        <w:rPr>
          <w:sz w:val="20"/>
          <w:szCs w:val="20"/>
        </w:rPr>
        <w:t>/</w:t>
      </w:r>
      <w:proofErr w:type="spellStart"/>
      <w:r w:rsidRPr="00AE4990">
        <w:rPr>
          <w:i/>
          <w:sz w:val="20"/>
          <w:szCs w:val="20"/>
        </w:rPr>
        <w:t>W</w:t>
      </w:r>
      <w:r w:rsidR="00A7740C" w:rsidRPr="00AE4990">
        <w:rPr>
          <w:i/>
          <w:sz w:val="20"/>
          <w:szCs w:val="20"/>
        </w:rPr>
        <w:t>t</w:t>
      </w:r>
      <w:proofErr w:type="spellEnd"/>
      <w:r w:rsidR="00A7740C" w:rsidRPr="00AE4990">
        <w:rPr>
          <w:sz w:val="20"/>
          <w:szCs w:val="20"/>
        </w:rPr>
        <w:t>) of the system</w:t>
      </w:r>
      <w:r>
        <w:rPr>
          <w:sz w:val="20"/>
          <w:szCs w:val="20"/>
        </w:rPr>
        <w:t>s designed</w:t>
      </w:r>
      <w:r w:rsidR="00A7740C" w:rsidRPr="00AE4990">
        <w:rPr>
          <w:sz w:val="20"/>
          <w:szCs w:val="20"/>
        </w:rPr>
        <w:t>.</w:t>
      </w:r>
      <w:r>
        <w:rPr>
          <w:sz w:val="20"/>
          <w:szCs w:val="20"/>
        </w:rPr>
        <w:t xml:space="preserve">  Record results in Table 1.  For al</w:t>
      </w:r>
      <w:r w:rsidR="00A373F2">
        <w:rPr>
          <w:sz w:val="20"/>
          <w:szCs w:val="20"/>
        </w:rPr>
        <w:t xml:space="preserve">l inelastic analyses, record </w:t>
      </w:r>
      <w:r w:rsidR="008D6125">
        <w:rPr>
          <w:sz w:val="20"/>
          <w:szCs w:val="20"/>
        </w:rPr>
        <w:t xml:space="preserve">additional </w:t>
      </w:r>
      <w:r w:rsidR="00A373F2">
        <w:rPr>
          <w:sz w:val="20"/>
          <w:szCs w:val="20"/>
        </w:rPr>
        <w:t>data related to the</w:t>
      </w:r>
      <w:r>
        <w:rPr>
          <w:sz w:val="20"/>
          <w:szCs w:val="20"/>
        </w:rPr>
        <w:t xml:space="preserve"> plastic hinge sequence in Table 2.</w:t>
      </w:r>
    </w:p>
    <w:p w14:paraId="27C14B9B" w14:textId="77777777" w:rsidR="00A2157F" w:rsidRDefault="00A2157F" w:rsidP="00A600AB">
      <w:pPr>
        <w:spacing w:before="120" w:after="120"/>
        <w:jc w:val="center"/>
        <w:rPr>
          <w:sz w:val="20"/>
          <w:szCs w:val="20"/>
        </w:rPr>
      </w:pPr>
    </w:p>
    <w:p w14:paraId="7BC9762B" w14:textId="0788D789" w:rsidR="00490629" w:rsidRDefault="008D6125" w:rsidP="00A600AB">
      <w:pPr>
        <w:spacing w:before="120" w:after="120"/>
        <w:jc w:val="center"/>
        <w:rPr>
          <w:sz w:val="20"/>
          <w:szCs w:val="20"/>
        </w:rPr>
      </w:pPr>
      <w:r>
        <w:rPr>
          <w:sz w:val="20"/>
          <w:szCs w:val="20"/>
        </w:rPr>
        <w:t>Table 1.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8"/>
        <w:gridCol w:w="1547"/>
        <w:gridCol w:w="921"/>
        <w:gridCol w:w="887"/>
        <w:gridCol w:w="887"/>
        <w:gridCol w:w="832"/>
        <w:gridCol w:w="1100"/>
        <w:gridCol w:w="806"/>
        <w:gridCol w:w="884"/>
      </w:tblGrid>
      <w:tr w:rsidR="008D6125" w14:paraId="6B31892B" w14:textId="77777777" w:rsidTr="008D6125"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</w:tcPr>
          <w:p w14:paraId="4E97E257" w14:textId="77777777" w:rsidR="008D6125" w:rsidRDefault="008D6125" w:rsidP="00956280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1547" w:type="dxa"/>
            <w:tcBorders>
              <w:top w:val="nil"/>
              <w:left w:val="nil"/>
            </w:tcBorders>
          </w:tcPr>
          <w:p w14:paraId="4991E187" w14:textId="405D1914" w:rsidR="008D6125" w:rsidRDefault="008D6125" w:rsidP="00956280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2695" w:type="dxa"/>
            <w:gridSpan w:val="3"/>
          </w:tcPr>
          <w:p w14:paraId="3F5058E9" w14:textId="69D8D2BE" w:rsidR="008D6125" w:rsidRDefault="008D6125" w:rsidP="00771BC2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Member Lengths and Sizes</w:t>
            </w:r>
          </w:p>
        </w:tc>
        <w:tc>
          <w:tcPr>
            <w:tcW w:w="3622" w:type="dxa"/>
            <w:gridSpan w:val="4"/>
            <w:tcBorders>
              <w:top w:val="nil"/>
              <w:right w:val="nil"/>
            </w:tcBorders>
          </w:tcPr>
          <w:p w14:paraId="3B3E96F2" w14:textId="77777777" w:rsidR="008D6125" w:rsidRDefault="008D6125" w:rsidP="00956280">
            <w:pPr>
              <w:pStyle w:val="NoSpacing"/>
              <w:rPr>
                <w:sz w:val="20"/>
                <w:szCs w:val="20"/>
              </w:rPr>
            </w:pPr>
          </w:p>
        </w:tc>
      </w:tr>
      <w:tr w:rsidR="008D6125" w14:paraId="6FF4C5D9" w14:textId="77777777" w:rsidTr="008D6125">
        <w:trPr>
          <w:trHeight w:val="498"/>
        </w:trPr>
        <w:tc>
          <w:tcPr>
            <w:tcW w:w="468" w:type="dxa"/>
            <w:tcBorders>
              <w:top w:val="nil"/>
              <w:left w:val="nil"/>
            </w:tcBorders>
          </w:tcPr>
          <w:p w14:paraId="66682CDB" w14:textId="77777777" w:rsidR="008D6125" w:rsidRDefault="008D6125" w:rsidP="00956280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1547" w:type="dxa"/>
          </w:tcPr>
          <w:p w14:paraId="59AA7375" w14:textId="77777777" w:rsidR="008D6125" w:rsidRDefault="008D6125" w:rsidP="00771BC2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AISC</w:t>
            </w:r>
          </w:p>
          <w:p w14:paraId="458DBFAD" w14:textId="7B1C3986" w:rsidR="008D6125" w:rsidRDefault="008D6125" w:rsidP="00771BC2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Design Method</w:t>
            </w:r>
          </w:p>
        </w:tc>
        <w:tc>
          <w:tcPr>
            <w:tcW w:w="921" w:type="dxa"/>
          </w:tcPr>
          <w:p w14:paraId="175EB109" w14:textId="77777777" w:rsidR="008D6125" w:rsidRDefault="008D6125" w:rsidP="00F15CAB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</w:t>
            </w:r>
          </w:p>
          <w:p w14:paraId="69FF1BD3" w14:textId="26BA55A0" w:rsidR="008D6125" w:rsidRDefault="008D6125" w:rsidP="00F15CAB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12’-0”</w:t>
            </w:r>
          </w:p>
        </w:tc>
        <w:tc>
          <w:tcPr>
            <w:tcW w:w="887" w:type="dxa"/>
          </w:tcPr>
          <w:p w14:paraId="178F76C8" w14:textId="77777777" w:rsidR="008D6125" w:rsidRDefault="008D6125" w:rsidP="00F15CAB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BC</w:t>
            </w:r>
          </w:p>
          <w:p w14:paraId="7ADB4E88" w14:textId="75CC9478" w:rsidR="008D6125" w:rsidRDefault="008D6125" w:rsidP="00F15CAB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18’-0”</w:t>
            </w:r>
          </w:p>
        </w:tc>
        <w:tc>
          <w:tcPr>
            <w:tcW w:w="887" w:type="dxa"/>
          </w:tcPr>
          <w:p w14:paraId="18624B09" w14:textId="77777777" w:rsidR="008D6125" w:rsidRDefault="008D6125" w:rsidP="00F15CAB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</w:t>
            </w:r>
          </w:p>
          <w:p w14:paraId="4A60B24A" w14:textId="0DE55411" w:rsidR="008D6125" w:rsidRDefault="008D6125" w:rsidP="00F15CAB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9’-0”</w:t>
            </w:r>
          </w:p>
        </w:tc>
        <w:tc>
          <w:tcPr>
            <w:tcW w:w="832" w:type="dxa"/>
          </w:tcPr>
          <w:p w14:paraId="38AEA126" w14:textId="77777777" w:rsidR="008D6125" w:rsidRPr="009923FA" w:rsidRDefault="008D6125" w:rsidP="009923FA">
            <w:pPr>
              <w:pStyle w:val="NoSpacing"/>
              <w:jc w:val="center"/>
              <w:rPr>
                <w:i/>
                <w:sz w:val="20"/>
                <w:szCs w:val="20"/>
              </w:rPr>
            </w:pPr>
            <w:r w:rsidRPr="009923FA">
              <w:rPr>
                <w:i/>
                <w:sz w:val="20"/>
                <w:szCs w:val="20"/>
              </w:rPr>
              <w:t>P</w:t>
            </w:r>
            <w:r w:rsidRPr="009923FA">
              <w:rPr>
                <w:i/>
                <w:sz w:val="20"/>
                <w:szCs w:val="20"/>
                <w:vertAlign w:val="subscript"/>
              </w:rPr>
              <w:t>u</w:t>
            </w:r>
          </w:p>
          <w:p w14:paraId="7AA49686" w14:textId="1E6907E6" w:rsidR="008D6125" w:rsidRDefault="008D6125" w:rsidP="009923FA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kips</w:t>
            </w:r>
          </w:p>
        </w:tc>
        <w:tc>
          <w:tcPr>
            <w:tcW w:w="1100" w:type="dxa"/>
          </w:tcPr>
          <w:p w14:paraId="4AAC68FA" w14:textId="77777777" w:rsidR="008D6125" w:rsidRDefault="008D6125" w:rsidP="009923FA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Ratio</w:t>
            </w:r>
          </w:p>
          <w:p w14:paraId="172F8420" w14:textId="53441FED" w:rsidR="008D6125" w:rsidRDefault="008D6125" w:rsidP="009923FA">
            <w:pPr>
              <w:pStyle w:val="NoSpacing"/>
              <w:jc w:val="center"/>
              <w:rPr>
                <w:sz w:val="20"/>
                <w:szCs w:val="20"/>
              </w:rPr>
            </w:pPr>
            <w:r w:rsidRPr="009923FA">
              <w:rPr>
                <w:i/>
                <w:sz w:val="20"/>
                <w:szCs w:val="20"/>
              </w:rPr>
              <w:t>P</w:t>
            </w:r>
            <w:r w:rsidRPr="009923FA">
              <w:rPr>
                <w:i/>
                <w:sz w:val="20"/>
                <w:szCs w:val="20"/>
                <w:vertAlign w:val="subscript"/>
              </w:rPr>
              <w:t>u</w:t>
            </w:r>
            <w:r>
              <w:rPr>
                <w:sz w:val="20"/>
                <w:szCs w:val="20"/>
              </w:rPr>
              <w:t>/</w:t>
            </w:r>
            <w:proofErr w:type="spellStart"/>
            <w:proofErr w:type="gramStart"/>
            <w:r w:rsidRPr="009923FA">
              <w:rPr>
                <w:i/>
                <w:sz w:val="20"/>
                <w:szCs w:val="20"/>
              </w:rPr>
              <w:t>P</w:t>
            </w:r>
            <w:r w:rsidRPr="009923FA">
              <w:rPr>
                <w:i/>
                <w:sz w:val="20"/>
                <w:szCs w:val="20"/>
                <w:vertAlign w:val="subscript"/>
              </w:rPr>
              <w:t>u</w:t>
            </w:r>
            <w:r>
              <w:rPr>
                <w:i/>
                <w:sz w:val="20"/>
                <w:szCs w:val="20"/>
                <w:vertAlign w:val="subscript"/>
              </w:rPr>
              <w:t>,inelastic</w:t>
            </w:r>
            <w:proofErr w:type="spellEnd"/>
            <w:proofErr w:type="gramEnd"/>
          </w:p>
        </w:tc>
        <w:tc>
          <w:tcPr>
            <w:tcW w:w="806" w:type="dxa"/>
          </w:tcPr>
          <w:p w14:paraId="52C61589" w14:textId="77777777" w:rsidR="008D6125" w:rsidRDefault="008D6125" w:rsidP="00771BC2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Weight</w:t>
            </w:r>
          </w:p>
          <w:p w14:paraId="14EC7367" w14:textId="1434FD5E" w:rsidR="008D6125" w:rsidRDefault="008D6125" w:rsidP="00771BC2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kips</w:t>
            </w:r>
          </w:p>
        </w:tc>
        <w:tc>
          <w:tcPr>
            <w:tcW w:w="884" w:type="dxa"/>
          </w:tcPr>
          <w:p w14:paraId="5AD208AB" w14:textId="77777777" w:rsidR="008D6125" w:rsidRDefault="008D6125" w:rsidP="00771BC2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Ratio</w:t>
            </w:r>
          </w:p>
          <w:p w14:paraId="4E13FD99" w14:textId="46A3621C" w:rsidR="008D6125" w:rsidRDefault="008D6125" w:rsidP="00771BC2">
            <w:pPr>
              <w:pStyle w:val="NoSpacing"/>
              <w:jc w:val="center"/>
              <w:rPr>
                <w:sz w:val="20"/>
                <w:szCs w:val="20"/>
              </w:rPr>
            </w:pPr>
            <w:r w:rsidRPr="009923FA">
              <w:rPr>
                <w:i/>
                <w:sz w:val="20"/>
                <w:szCs w:val="20"/>
              </w:rPr>
              <w:t>P</w:t>
            </w:r>
            <w:r w:rsidRPr="009923FA">
              <w:rPr>
                <w:i/>
                <w:sz w:val="20"/>
                <w:szCs w:val="20"/>
                <w:vertAlign w:val="subscript"/>
              </w:rPr>
              <w:t>u</w:t>
            </w:r>
            <w:r>
              <w:rPr>
                <w:sz w:val="20"/>
                <w:szCs w:val="20"/>
              </w:rPr>
              <w:t xml:space="preserve"> / </w:t>
            </w:r>
            <w:proofErr w:type="spellStart"/>
            <w:r w:rsidRPr="00771BC2">
              <w:rPr>
                <w:i/>
                <w:sz w:val="20"/>
                <w:szCs w:val="20"/>
              </w:rPr>
              <w:t>Wt</w:t>
            </w:r>
            <w:proofErr w:type="spellEnd"/>
          </w:p>
        </w:tc>
      </w:tr>
      <w:tr w:rsidR="00771BC2" w14:paraId="2ED815F3" w14:textId="77777777" w:rsidTr="00771BC2">
        <w:tc>
          <w:tcPr>
            <w:tcW w:w="468" w:type="dxa"/>
            <w:vMerge w:val="restart"/>
            <w:textDirection w:val="btLr"/>
            <w:vAlign w:val="center"/>
          </w:tcPr>
          <w:p w14:paraId="052DA6F1" w14:textId="22DEE094" w:rsidR="00E668BE" w:rsidRPr="005036C9" w:rsidRDefault="005036C9" w:rsidP="005036C9">
            <w:pPr>
              <w:pStyle w:val="NoSpacing"/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Case</w:t>
            </w:r>
            <w:r w:rsidR="00E668BE" w:rsidRPr="005036C9">
              <w:rPr>
                <w:sz w:val="16"/>
                <w:szCs w:val="16"/>
              </w:rPr>
              <w:t xml:space="preserve"> 1</w:t>
            </w:r>
          </w:p>
        </w:tc>
        <w:tc>
          <w:tcPr>
            <w:tcW w:w="1547" w:type="dxa"/>
          </w:tcPr>
          <w:p w14:paraId="436A289E" w14:textId="61D58A3C" w:rsidR="00E668BE" w:rsidRDefault="00E668BE" w:rsidP="00956280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a. Elastic</w:t>
            </w:r>
          </w:p>
        </w:tc>
        <w:tc>
          <w:tcPr>
            <w:tcW w:w="921" w:type="dxa"/>
          </w:tcPr>
          <w:p w14:paraId="5AA510A9" w14:textId="384140DC" w:rsidR="00E668BE" w:rsidRDefault="001D7D6B" w:rsidP="00A64E07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W16x31</w:t>
            </w:r>
          </w:p>
        </w:tc>
        <w:tc>
          <w:tcPr>
            <w:tcW w:w="887" w:type="dxa"/>
          </w:tcPr>
          <w:p w14:paraId="097D0661" w14:textId="3A62052C" w:rsidR="00E668BE" w:rsidRDefault="001D7D6B" w:rsidP="00A64E07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W16x31</w:t>
            </w:r>
          </w:p>
        </w:tc>
        <w:tc>
          <w:tcPr>
            <w:tcW w:w="887" w:type="dxa"/>
          </w:tcPr>
          <w:p w14:paraId="1C6A68B2" w14:textId="5D6D4D3D" w:rsidR="00E668BE" w:rsidRDefault="001D7D6B" w:rsidP="00A64E07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W16x31</w:t>
            </w:r>
          </w:p>
        </w:tc>
        <w:tc>
          <w:tcPr>
            <w:tcW w:w="832" w:type="dxa"/>
          </w:tcPr>
          <w:p w14:paraId="393F23A5" w14:textId="77777777" w:rsidR="00E668BE" w:rsidRDefault="00E668BE" w:rsidP="00A64E07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  <w:tc>
          <w:tcPr>
            <w:tcW w:w="1100" w:type="dxa"/>
          </w:tcPr>
          <w:p w14:paraId="46474682" w14:textId="77777777" w:rsidR="00E668BE" w:rsidRDefault="00E668BE" w:rsidP="00A64E07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  <w:tc>
          <w:tcPr>
            <w:tcW w:w="806" w:type="dxa"/>
          </w:tcPr>
          <w:p w14:paraId="3768D3B3" w14:textId="2D38E1B5" w:rsidR="00E668BE" w:rsidRDefault="00A64E07" w:rsidP="00A64E07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1.209</w:t>
            </w:r>
          </w:p>
        </w:tc>
        <w:tc>
          <w:tcPr>
            <w:tcW w:w="884" w:type="dxa"/>
          </w:tcPr>
          <w:p w14:paraId="4B8E5823" w14:textId="77777777" w:rsidR="00E668BE" w:rsidRDefault="00E668BE" w:rsidP="00A64E07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</w:tr>
      <w:tr w:rsidR="00771BC2" w14:paraId="07B9F5E9" w14:textId="77777777" w:rsidTr="00771BC2">
        <w:tc>
          <w:tcPr>
            <w:tcW w:w="468" w:type="dxa"/>
            <w:vMerge/>
          </w:tcPr>
          <w:p w14:paraId="32CEDFF3" w14:textId="77777777" w:rsidR="001D7D6B" w:rsidRDefault="001D7D6B" w:rsidP="00956280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1547" w:type="dxa"/>
          </w:tcPr>
          <w:p w14:paraId="45722A7E" w14:textId="58250FAA" w:rsidR="001D7D6B" w:rsidRDefault="001D7D6B" w:rsidP="00956280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b. Elastic 9/10</w:t>
            </w:r>
            <w:r w:rsidRPr="00490629">
              <w:rPr>
                <w:sz w:val="20"/>
                <w:szCs w:val="20"/>
                <w:vertAlign w:val="superscript"/>
              </w:rPr>
              <w:t>th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921" w:type="dxa"/>
          </w:tcPr>
          <w:p w14:paraId="47D50CF9" w14:textId="04E38D10" w:rsidR="001D7D6B" w:rsidRDefault="001D7D6B" w:rsidP="00A64E07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W16x31</w:t>
            </w:r>
          </w:p>
        </w:tc>
        <w:tc>
          <w:tcPr>
            <w:tcW w:w="887" w:type="dxa"/>
          </w:tcPr>
          <w:p w14:paraId="535F8732" w14:textId="0746920F" w:rsidR="001D7D6B" w:rsidRDefault="001D7D6B" w:rsidP="00A64E07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W16x31</w:t>
            </w:r>
          </w:p>
        </w:tc>
        <w:tc>
          <w:tcPr>
            <w:tcW w:w="887" w:type="dxa"/>
          </w:tcPr>
          <w:p w14:paraId="12D261BB" w14:textId="30F007E3" w:rsidR="001D7D6B" w:rsidRDefault="001D7D6B" w:rsidP="00A64E07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W16x31</w:t>
            </w:r>
          </w:p>
        </w:tc>
        <w:tc>
          <w:tcPr>
            <w:tcW w:w="832" w:type="dxa"/>
          </w:tcPr>
          <w:p w14:paraId="2BFC113C" w14:textId="77777777" w:rsidR="001D7D6B" w:rsidRDefault="001D7D6B" w:rsidP="00A64E07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  <w:tc>
          <w:tcPr>
            <w:tcW w:w="1100" w:type="dxa"/>
          </w:tcPr>
          <w:p w14:paraId="002DFD86" w14:textId="77777777" w:rsidR="001D7D6B" w:rsidRDefault="001D7D6B" w:rsidP="00A64E07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  <w:tc>
          <w:tcPr>
            <w:tcW w:w="806" w:type="dxa"/>
          </w:tcPr>
          <w:p w14:paraId="7F639F2B" w14:textId="03C550FC" w:rsidR="001D7D6B" w:rsidRDefault="00A64E07" w:rsidP="00A64E07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1.209</w:t>
            </w:r>
          </w:p>
        </w:tc>
        <w:tc>
          <w:tcPr>
            <w:tcW w:w="884" w:type="dxa"/>
          </w:tcPr>
          <w:p w14:paraId="2BDE3C3F" w14:textId="77777777" w:rsidR="001D7D6B" w:rsidRDefault="001D7D6B" w:rsidP="00A64E07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</w:tr>
      <w:tr w:rsidR="00771BC2" w14:paraId="116B32A4" w14:textId="77777777" w:rsidTr="00771BC2">
        <w:tc>
          <w:tcPr>
            <w:tcW w:w="468" w:type="dxa"/>
            <w:vMerge/>
          </w:tcPr>
          <w:p w14:paraId="041BA7E4" w14:textId="77777777" w:rsidR="001D7D6B" w:rsidRDefault="001D7D6B" w:rsidP="00956280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1547" w:type="dxa"/>
          </w:tcPr>
          <w:p w14:paraId="34048ACE" w14:textId="20D6CDDE" w:rsidR="001D7D6B" w:rsidRDefault="001D7D6B" w:rsidP="00956280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c. Inelastic</w:t>
            </w:r>
          </w:p>
        </w:tc>
        <w:tc>
          <w:tcPr>
            <w:tcW w:w="921" w:type="dxa"/>
          </w:tcPr>
          <w:p w14:paraId="2D4DC46C" w14:textId="6DB49362" w:rsidR="001D7D6B" w:rsidRDefault="001D7D6B" w:rsidP="00A64E07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W16x31</w:t>
            </w:r>
          </w:p>
        </w:tc>
        <w:tc>
          <w:tcPr>
            <w:tcW w:w="887" w:type="dxa"/>
          </w:tcPr>
          <w:p w14:paraId="1B7536EF" w14:textId="6F4E22F3" w:rsidR="001D7D6B" w:rsidRDefault="001D7D6B" w:rsidP="00A64E07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W16x31</w:t>
            </w:r>
          </w:p>
        </w:tc>
        <w:tc>
          <w:tcPr>
            <w:tcW w:w="887" w:type="dxa"/>
          </w:tcPr>
          <w:p w14:paraId="7AC91E2D" w14:textId="11CC2B01" w:rsidR="001D7D6B" w:rsidRDefault="001D7D6B" w:rsidP="00A64E07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W16x31</w:t>
            </w:r>
          </w:p>
        </w:tc>
        <w:tc>
          <w:tcPr>
            <w:tcW w:w="832" w:type="dxa"/>
          </w:tcPr>
          <w:p w14:paraId="10979CC3" w14:textId="77777777" w:rsidR="001D7D6B" w:rsidRDefault="001D7D6B" w:rsidP="00A64E07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  <w:tc>
          <w:tcPr>
            <w:tcW w:w="1100" w:type="dxa"/>
          </w:tcPr>
          <w:p w14:paraId="2365946C" w14:textId="027CBE71" w:rsidR="001D7D6B" w:rsidRDefault="009923FA" w:rsidP="00A64E07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</w:t>
            </w:r>
          </w:p>
        </w:tc>
        <w:tc>
          <w:tcPr>
            <w:tcW w:w="806" w:type="dxa"/>
          </w:tcPr>
          <w:p w14:paraId="0AFBB3D3" w14:textId="43C09389" w:rsidR="001D7D6B" w:rsidRDefault="00A64E07" w:rsidP="00A64E07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1.209</w:t>
            </w:r>
          </w:p>
        </w:tc>
        <w:tc>
          <w:tcPr>
            <w:tcW w:w="884" w:type="dxa"/>
          </w:tcPr>
          <w:p w14:paraId="752E6F27" w14:textId="77777777" w:rsidR="001D7D6B" w:rsidRDefault="001D7D6B" w:rsidP="00A64E07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</w:tr>
      <w:tr w:rsidR="00771BC2" w14:paraId="4640D2C4" w14:textId="77777777" w:rsidTr="00771BC2">
        <w:tc>
          <w:tcPr>
            <w:tcW w:w="468" w:type="dxa"/>
            <w:vMerge w:val="restart"/>
            <w:textDirection w:val="btLr"/>
            <w:vAlign w:val="center"/>
          </w:tcPr>
          <w:p w14:paraId="588280A3" w14:textId="354F0E6E" w:rsidR="001D7D6B" w:rsidRPr="005036C9" w:rsidRDefault="001D7D6B" w:rsidP="005036C9">
            <w:pPr>
              <w:pStyle w:val="NoSpacing"/>
              <w:ind w:left="113" w:right="113"/>
              <w:jc w:val="center"/>
              <w:rPr>
                <w:sz w:val="16"/>
                <w:szCs w:val="16"/>
              </w:rPr>
            </w:pPr>
            <w:r w:rsidRPr="005036C9">
              <w:rPr>
                <w:sz w:val="16"/>
                <w:szCs w:val="16"/>
              </w:rPr>
              <w:t>Case</w:t>
            </w:r>
            <w:r>
              <w:rPr>
                <w:sz w:val="16"/>
                <w:szCs w:val="16"/>
              </w:rPr>
              <w:t xml:space="preserve"> </w:t>
            </w:r>
            <w:r w:rsidRPr="005036C9">
              <w:rPr>
                <w:sz w:val="16"/>
                <w:szCs w:val="16"/>
              </w:rPr>
              <w:t>2</w:t>
            </w:r>
          </w:p>
        </w:tc>
        <w:tc>
          <w:tcPr>
            <w:tcW w:w="1547" w:type="dxa"/>
          </w:tcPr>
          <w:p w14:paraId="218DDCDC" w14:textId="2DCA39A6" w:rsidR="001D7D6B" w:rsidRDefault="001D7D6B" w:rsidP="00956280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a. Elastic</w:t>
            </w:r>
          </w:p>
        </w:tc>
        <w:tc>
          <w:tcPr>
            <w:tcW w:w="921" w:type="dxa"/>
          </w:tcPr>
          <w:p w14:paraId="5A5EB01F" w14:textId="51C746DA" w:rsidR="001D7D6B" w:rsidRDefault="001D7D6B" w:rsidP="00A64E07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W27x84</w:t>
            </w:r>
          </w:p>
        </w:tc>
        <w:tc>
          <w:tcPr>
            <w:tcW w:w="887" w:type="dxa"/>
          </w:tcPr>
          <w:p w14:paraId="7D978B0C" w14:textId="4DF5A054" w:rsidR="001D7D6B" w:rsidRDefault="009923FA" w:rsidP="00A64E07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W16x31</w:t>
            </w:r>
          </w:p>
        </w:tc>
        <w:tc>
          <w:tcPr>
            <w:tcW w:w="887" w:type="dxa"/>
          </w:tcPr>
          <w:p w14:paraId="39BE39E1" w14:textId="4D8AACEF" w:rsidR="001D7D6B" w:rsidRDefault="009923FA" w:rsidP="00A64E07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W18x35</w:t>
            </w:r>
          </w:p>
        </w:tc>
        <w:tc>
          <w:tcPr>
            <w:tcW w:w="832" w:type="dxa"/>
          </w:tcPr>
          <w:p w14:paraId="51BF4394" w14:textId="77777777" w:rsidR="001D7D6B" w:rsidRDefault="001D7D6B" w:rsidP="00A64E07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  <w:tc>
          <w:tcPr>
            <w:tcW w:w="1100" w:type="dxa"/>
          </w:tcPr>
          <w:p w14:paraId="3190729D" w14:textId="77777777" w:rsidR="001D7D6B" w:rsidRDefault="001D7D6B" w:rsidP="00A64E07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  <w:tc>
          <w:tcPr>
            <w:tcW w:w="806" w:type="dxa"/>
          </w:tcPr>
          <w:p w14:paraId="0D89AF74" w14:textId="4DE8CD41" w:rsidR="001D7D6B" w:rsidRDefault="00A64E07" w:rsidP="00A64E07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1.881</w:t>
            </w:r>
          </w:p>
        </w:tc>
        <w:tc>
          <w:tcPr>
            <w:tcW w:w="884" w:type="dxa"/>
          </w:tcPr>
          <w:p w14:paraId="761CB461" w14:textId="77777777" w:rsidR="001D7D6B" w:rsidRDefault="001D7D6B" w:rsidP="00A64E07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</w:tr>
      <w:tr w:rsidR="00771BC2" w14:paraId="6AB8B40F" w14:textId="77777777" w:rsidTr="00771BC2">
        <w:tc>
          <w:tcPr>
            <w:tcW w:w="468" w:type="dxa"/>
            <w:vMerge/>
          </w:tcPr>
          <w:p w14:paraId="3FE287D6" w14:textId="77777777" w:rsidR="001D7D6B" w:rsidRDefault="001D7D6B" w:rsidP="00956280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1547" w:type="dxa"/>
          </w:tcPr>
          <w:p w14:paraId="70820663" w14:textId="42125B70" w:rsidR="001D7D6B" w:rsidRDefault="001D7D6B" w:rsidP="00956280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b. Elastic 9/10</w:t>
            </w:r>
            <w:r w:rsidRPr="00490629">
              <w:rPr>
                <w:sz w:val="20"/>
                <w:szCs w:val="20"/>
                <w:vertAlign w:val="superscript"/>
              </w:rPr>
              <w:t>th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921" w:type="dxa"/>
          </w:tcPr>
          <w:p w14:paraId="473C0883" w14:textId="2A42BE95" w:rsidR="001D7D6B" w:rsidRDefault="009923FA" w:rsidP="00A64E07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W27x84</w:t>
            </w:r>
          </w:p>
        </w:tc>
        <w:tc>
          <w:tcPr>
            <w:tcW w:w="887" w:type="dxa"/>
          </w:tcPr>
          <w:p w14:paraId="651F6FDD" w14:textId="581986A6" w:rsidR="001D7D6B" w:rsidRDefault="009923FA" w:rsidP="00A64E07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W16x31</w:t>
            </w:r>
          </w:p>
        </w:tc>
        <w:tc>
          <w:tcPr>
            <w:tcW w:w="887" w:type="dxa"/>
          </w:tcPr>
          <w:p w14:paraId="02136F2B" w14:textId="5250795B" w:rsidR="001D7D6B" w:rsidRDefault="009923FA" w:rsidP="00A64E07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W18x35</w:t>
            </w:r>
          </w:p>
        </w:tc>
        <w:tc>
          <w:tcPr>
            <w:tcW w:w="832" w:type="dxa"/>
          </w:tcPr>
          <w:p w14:paraId="3E9C7E17" w14:textId="77777777" w:rsidR="001D7D6B" w:rsidRDefault="001D7D6B" w:rsidP="00A64E07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  <w:tc>
          <w:tcPr>
            <w:tcW w:w="1100" w:type="dxa"/>
          </w:tcPr>
          <w:p w14:paraId="149E1E6A" w14:textId="77777777" w:rsidR="001D7D6B" w:rsidRDefault="001D7D6B" w:rsidP="00A64E07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  <w:tc>
          <w:tcPr>
            <w:tcW w:w="806" w:type="dxa"/>
          </w:tcPr>
          <w:p w14:paraId="11017BC3" w14:textId="77171253" w:rsidR="001D7D6B" w:rsidRDefault="00A64E07" w:rsidP="00A64E07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1.881</w:t>
            </w:r>
          </w:p>
        </w:tc>
        <w:tc>
          <w:tcPr>
            <w:tcW w:w="884" w:type="dxa"/>
          </w:tcPr>
          <w:p w14:paraId="00F5A49C" w14:textId="77777777" w:rsidR="001D7D6B" w:rsidRDefault="001D7D6B" w:rsidP="00A64E07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</w:tr>
      <w:tr w:rsidR="00771BC2" w14:paraId="52F5F377" w14:textId="77777777" w:rsidTr="00771BC2">
        <w:tc>
          <w:tcPr>
            <w:tcW w:w="468" w:type="dxa"/>
            <w:vMerge/>
          </w:tcPr>
          <w:p w14:paraId="4AE096EA" w14:textId="77777777" w:rsidR="001D7D6B" w:rsidRDefault="001D7D6B" w:rsidP="00956280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1547" w:type="dxa"/>
          </w:tcPr>
          <w:p w14:paraId="250A70CB" w14:textId="554AB220" w:rsidR="001D7D6B" w:rsidRDefault="001D7D6B" w:rsidP="00956280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c. Inelastic</w:t>
            </w:r>
          </w:p>
        </w:tc>
        <w:tc>
          <w:tcPr>
            <w:tcW w:w="921" w:type="dxa"/>
          </w:tcPr>
          <w:p w14:paraId="1C95D0CC" w14:textId="5D961911" w:rsidR="001D7D6B" w:rsidRDefault="009923FA" w:rsidP="00A64E07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W27x84</w:t>
            </w:r>
          </w:p>
        </w:tc>
        <w:tc>
          <w:tcPr>
            <w:tcW w:w="887" w:type="dxa"/>
          </w:tcPr>
          <w:p w14:paraId="3A77ECAA" w14:textId="664F7EB2" w:rsidR="001D7D6B" w:rsidRDefault="009923FA" w:rsidP="00A64E07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W16x31</w:t>
            </w:r>
          </w:p>
        </w:tc>
        <w:tc>
          <w:tcPr>
            <w:tcW w:w="887" w:type="dxa"/>
          </w:tcPr>
          <w:p w14:paraId="25BF0555" w14:textId="744C71F8" w:rsidR="001D7D6B" w:rsidRDefault="009923FA" w:rsidP="00A64E07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W18x35</w:t>
            </w:r>
          </w:p>
        </w:tc>
        <w:tc>
          <w:tcPr>
            <w:tcW w:w="832" w:type="dxa"/>
          </w:tcPr>
          <w:p w14:paraId="2C3C63F9" w14:textId="77777777" w:rsidR="001D7D6B" w:rsidRDefault="001D7D6B" w:rsidP="00A64E07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  <w:tc>
          <w:tcPr>
            <w:tcW w:w="1100" w:type="dxa"/>
            <w:tcBorders>
              <w:bottom w:val="single" w:sz="4" w:space="0" w:color="auto"/>
            </w:tcBorders>
          </w:tcPr>
          <w:p w14:paraId="23D415FC" w14:textId="0946F6F5" w:rsidR="001D7D6B" w:rsidRDefault="009923FA" w:rsidP="00A64E07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</w:t>
            </w:r>
          </w:p>
        </w:tc>
        <w:tc>
          <w:tcPr>
            <w:tcW w:w="806" w:type="dxa"/>
          </w:tcPr>
          <w:p w14:paraId="1A5C25D0" w14:textId="4B26E094" w:rsidR="001D7D6B" w:rsidRDefault="00A64E07" w:rsidP="00A64E07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1.881</w:t>
            </w:r>
          </w:p>
        </w:tc>
        <w:tc>
          <w:tcPr>
            <w:tcW w:w="884" w:type="dxa"/>
          </w:tcPr>
          <w:p w14:paraId="5C23580E" w14:textId="77777777" w:rsidR="001D7D6B" w:rsidRDefault="001D7D6B" w:rsidP="00A64E07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</w:tr>
      <w:tr w:rsidR="00771BC2" w14:paraId="2E153FBF" w14:textId="77777777" w:rsidTr="00771BC2">
        <w:tc>
          <w:tcPr>
            <w:tcW w:w="468" w:type="dxa"/>
            <w:vMerge w:val="restart"/>
            <w:textDirection w:val="btLr"/>
            <w:vAlign w:val="center"/>
          </w:tcPr>
          <w:p w14:paraId="408A0907" w14:textId="34E96E20" w:rsidR="001D7D6B" w:rsidRPr="005036C9" w:rsidRDefault="001D7D6B" w:rsidP="005036C9">
            <w:pPr>
              <w:pStyle w:val="NoSpacing"/>
              <w:ind w:left="113" w:right="113"/>
              <w:jc w:val="center"/>
              <w:rPr>
                <w:sz w:val="16"/>
                <w:szCs w:val="16"/>
              </w:rPr>
            </w:pPr>
            <w:r w:rsidRPr="005036C9">
              <w:rPr>
                <w:sz w:val="16"/>
                <w:szCs w:val="16"/>
              </w:rPr>
              <w:t>Case 3</w:t>
            </w:r>
          </w:p>
        </w:tc>
        <w:tc>
          <w:tcPr>
            <w:tcW w:w="1547" w:type="dxa"/>
          </w:tcPr>
          <w:p w14:paraId="0A89217F" w14:textId="7C40C045" w:rsidR="001D7D6B" w:rsidRDefault="001D7D6B" w:rsidP="00956280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a. Elastic</w:t>
            </w:r>
          </w:p>
        </w:tc>
        <w:tc>
          <w:tcPr>
            <w:tcW w:w="921" w:type="dxa"/>
          </w:tcPr>
          <w:p w14:paraId="49D6B158" w14:textId="77777777" w:rsidR="001D7D6B" w:rsidRDefault="001D7D6B" w:rsidP="00A64E07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  <w:tc>
          <w:tcPr>
            <w:tcW w:w="887" w:type="dxa"/>
          </w:tcPr>
          <w:p w14:paraId="4C5E5D40" w14:textId="77777777" w:rsidR="001D7D6B" w:rsidRDefault="001D7D6B" w:rsidP="00A64E07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  <w:tc>
          <w:tcPr>
            <w:tcW w:w="887" w:type="dxa"/>
          </w:tcPr>
          <w:p w14:paraId="5B2C49BF" w14:textId="77777777" w:rsidR="001D7D6B" w:rsidRDefault="001D7D6B" w:rsidP="00A64E07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  <w:tc>
          <w:tcPr>
            <w:tcW w:w="832" w:type="dxa"/>
          </w:tcPr>
          <w:p w14:paraId="4D161AFF" w14:textId="456FCA48" w:rsidR="009923FA" w:rsidRDefault="009923FA" w:rsidP="00A64E07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100" w:type="dxa"/>
            <w:shd w:val="clear" w:color="auto" w:fill="A6A6A6"/>
          </w:tcPr>
          <w:p w14:paraId="64169714" w14:textId="06A2B9B0" w:rsidR="001D7D6B" w:rsidRPr="009923FA" w:rsidRDefault="009923FA" w:rsidP="00A64E07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06" w:type="dxa"/>
          </w:tcPr>
          <w:p w14:paraId="51AED06D" w14:textId="77777777" w:rsidR="001D7D6B" w:rsidRDefault="001D7D6B" w:rsidP="00A64E07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  <w:tc>
          <w:tcPr>
            <w:tcW w:w="884" w:type="dxa"/>
          </w:tcPr>
          <w:p w14:paraId="3A7ED099" w14:textId="77777777" w:rsidR="001D7D6B" w:rsidRDefault="001D7D6B" w:rsidP="00A64E07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</w:tr>
      <w:tr w:rsidR="00771BC2" w14:paraId="5CB7E3FE" w14:textId="77777777" w:rsidTr="00771BC2">
        <w:tc>
          <w:tcPr>
            <w:tcW w:w="468" w:type="dxa"/>
            <w:vMerge/>
          </w:tcPr>
          <w:p w14:paraId="003B44C7" w14:textId="28FB22B9" w:rsidR="001D7D6B" w:rsidRDefault="001D7D6B" w:rsidP="00956280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1547" w:type="dxa"/>
          </w:tcPr>
          <w:p w14:paraId="7CCA3738" w14:textId="5B1D153F" w:rsidR="001D7D6B" w:rsidRDefault="001D7D6B" w:rsidP="00956280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b. Elastic 9/10</w:t>
            </w:r>
            <w:r w:rsidRPr="00490629">
              <w:rPr>
                <w:sz w:val="20"/>
                <w:szCs w:val="20"/>
                <w:vertAlign w:val="superscript"/>
              </w:rPr>
              <w:t>th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921" w:type="dxa"/>
          </w:tcPr>
          <w:p w14:paraId="74B550A2" w14:textId="77777777" w:rsidR="001D7D6B" w:rsidRDefault="001D7D6B" w:rsidP="00A64E07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  <w:tc>
          <w:tcPr>
            <w:tcW w:w="887" w:type="dxa"/>
          </w:tcPr>
          <w:p w14:paraId="6AE357A7" w14:textId="77777777" w:rsidR="001D7D6B" w:rsidRDefault="001D7D6B" w:rsidP="00A64E07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  <w:tc>
          <w:tcPr>
            <w:tcW w:w="887" w:type="dxa"/>
          </w:tcPr>
          <w:p w14:paraId="2EA684CD" w14:textId="77777777" w:rsidR="001D7D6B" w:rsidRDefault="001D7D6B" w:rsidP="00A64E07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  <w:tc>
          <w:tcPr>
            <w:tcW w:w="832" w:type="dxa"/>
          </w:tcPr>
          <w:p w14:paraId="45416BF0" w14:textId="6CAFF309" w:rsidR="001D7D6B" w:rsidRDefault="009923FA" w:rsidP="00A64E07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100" w:type="dxa"/>
            <w:shd w:val="clear" w:color="auto" w:fill="A6A6A6"/>
          </w:tcPr>
          <w:p w14:paraId="79D6AA41" w14:textId="2BBA571A" w:rsidR="001D7D6B" w:rsidRPr="009923FA" w:rsidRDefault="009923FA" w:rsidP="00A64E07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06" w:type="dxa"/>
          </w:tcPr>
          <w:p w14:paraId="3B4E782C" w14:textId="77777777" w:rsidR="001D7D6B" w:rsidRDefault="001D7D6B" w:rsidP="00A64E07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  <w:tc>
          <w:tcPr>
            <w:tcW w:w="884" w:type="dxa"/>
          </w:tcPr>
          <w:p w14:paraId="4C6513DD" w14:textId="77777777" w:rsidR="001D7D6B" w:rsidRDefault="001D7D6B" w:rsidP="00A64E07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</w:tr>
      <w:tr w:rsidR="00771BC2" w14:paraId="36FA6863" w14:textId="77777777" w:rsidTr="00771BC2">
        <w:tc>
          <w:tcPr>
            <w:tcW w:w="468" w:type="dxa"/>
            <w:vMerge/>
          </w:tcPr>
          <w:p w14:paraId="15B277E5" w14:textId="77777777" w:rsidR="001D7D6B" w:rsidRDefault="001D7D6B" w:rsidP="00956280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1547" w:type="dxa"/>
          </w:tcPr>
          <w:p w14:paraId="7AAE3FE4" w14:textId="05C4E73C" w:rsidR="001D7D6B" w:rsidRDefault="001D7D6B" w:rsidP="00956280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c. Inelastic</w:t>
            </w:r>
          </w:p>
        </w:tc>
        <w:tc>
          <w:tcPr>
            <w:tcW w:w="921" w:type="dxa"/>
          </w:tcPr>
          <w:p w14:paraId="09D5F469" w14:textId="77777777" w:rsidR="001D7D6B" w:rsidRDefault="001D7D6B" w:rsidP="00A64E07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  <w:tc>
          <w:tcPr>
            <w:tcW w:w="887" w:type="dxa"/>
          </w:tcPr>
          <w:p w14:paraId="700E06E1" w14:textId="77777777" w:rsidR="001D7D6B" w:rsidRDefault="001D7D6B" w:rsidP="00A64E07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  <w:tc>
          <w:tcPr>
            <w:tcW w:w="887" w:type="dxa"/>
          </w:tcPr>
          <w:p w14:paraId="652AE26B" w14:textId="77777777" w:rsidR="001D7D6B" w:rsidRDefault="001D7D6B" w:rsidP="00A64E07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  <w:tc>
          <w:tcPr>
            <w:tcW w:w="832" w:type="dxa"/>
          </w:tcPr>
          <w:p w14:paraId="393D064D" w14:textId="350B9A07" w:rsidR="001D7D6B" w:rsidRDefault="009923FA" w:rsidP="00A64E07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100" w:type="dxa"/>
            <w:shd w:val="clear" w:color="auto" w:fill="A6A6A6"/>
          </w:tcPr>
          <w:p w14:paraId="7527933B" w14:textId="26AC59D4" w:rsidR="001D7D6B" w:rsidRPr="009923FA" w:rsidRDefault="009923FA" w:rsidP="00A64E07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06" w:type="dxa"/>
          </w:tcPr>
          <w:p w14:paraId="0A4847C8" w14:textId="77777777" w:rsidR="001D7D6B" w:rsidRDefault="001D7D6B" w:rsidP="00A64E07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  <w:tc>
          <w:tcPr>
            <w:tcW w:w="884" w:type="dxa"/>
          </w:tcPr>
          <w:p w14:paraId="11F67530" w14:textId="77777777" w:rsidR="001D7D6B" w:rsidRDefault="001D7D6B" w:rsidP="00A64E07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</w:tr>
      <w:tr w:rsidR="00771BC2" w14:paraId="6EA2AF03" w14:textId="77777777" w:rsidTr="00771BC2">
        <w:tc>
          <w:tcPr>
            <w:tcW w:w="468" w:type="dxa"/>
            <w:vMerge w:val="restart"/>
            <w:textDirection w:val="btLr"/>
            <w:vAlign w:val="center"/>
          </w:tcPr>
          <w:p w14:paraId="3F836F6A" w14:textId="5B5A47C2" w:rsidR="001D7D6B" w:rsidRPr="005036C9" w:rsidRDefault="001D7D6B" w:rsidP="005036C9">
            <w:pPr>
              <w:pStyle w:val="NoSpacing"/>
              <w:ind w:left="113" w:right="113"/>
              <w:jc w:val="center"/>
              <w:rPr>
                <w:sz w:val="16"/>
                <w:szCs w:val="16"/>
              </w:rPr>
            </w:pPr>
            <w:r w:rsidRPr="005036C9">
              <w:rPr>
                <w:sz w:val="16"/>
                <w:szCs w:val="16"/>
              </w:rPr>
              <w:t>Case 4</w:t>
            </w:r>
          </w:p>
        </w:tc>
        <w:tc>
          <w:tcPr>
            <w:tcW w:w="1547" w:type="dxa"/>
          </w:tcPr>
          <w:p w14:paraId="3055F9FE" w14:textId="65B9B8A9" w:rsidR="001D7D6B" w:rsidRDefault="001D7D6B" w:rsidP="00956280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a. Elastic</w:t>
            </w:r>
          </w:p>
        </w:tc>
        <w:tc>
          <w:tcPr>
            <w:tcW w:w="921" w:type="dxa"/>
          </w:tcPr>
          <w:p w14:paraId="6D645FDC" w14:textId="77777777" w:rsidR="001D7D6B" w:rsidRDefault="001D7D6B" w:rsidP="00A64E07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  <w:tc>
          <w:tcPr>
            <w:tcW w:w="887" w:type="dxa"/>
          </w:tcPr>
          <w:p w14:paraId="3EBE6BEA" w14:textId="77777777" w:rsidR="001D7D6B" w:rsidRDefault="001D7D6B" w:rsidP="00A64E07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  <w:tc>
          <w:tcPr>
            <w:tcW w:w="887" w:type="dxa"/>
          </w:tcPr>
          <w:p w14:paraId="2A3EC68D" w14:textId="77777777" w:rsidR="001D7D6B" w:rsidRDefault="001D7D6B" w:rsidP="00A64E07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  <w:tc>
          <w:tcPr>
            <w:tcW w:w="832" w:type="dxa"/>
          </w:tcPr>
          <w:p w14:paraId="4553E132" w14:textId="1920DED4" w:rsidR="001D7D6B" w:rsidRDefault="009923FA" w:rsidP="00A64E07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100" w:type="dxa"/>
            <w:shd w:val="clear" w:color="auto" w:fill="A6A6A6"/>
          </w:tcPr>
          <w:p w14:paraId="3DF30A10" w14:textId="3CFED8FE" w:rsidR="001D7D6B" w:rsidRPr="009923FA" w:rsidRDefault="009923FA" w:rsidP="00A64E07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06" w:type="dxa"/>
          </w:tcPr>
          <w:p w14:paraId="2FD5EBEB" w14:textId="77777777" w:rsidR="001D7D6B" w:rsidRDefault="001D7D6B" w:rsidP="00A64E07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  <w:tc>
          <w:tcPr>
            <w:tcW w:w="884" w:type="dxa"/>
          </w:tcPr>
          <w:p w14:paraId="3CC8639F" w14:textId="77777777" w:rsidR="001D7D6B" w:rsidRDefault="001D7D6B" w:rsidP="00A64E07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</w:tr>
      <w:tr w:rsidR="00771BC2" w14:paraId="1BB5F2EF" w14:textId="77777777" w:rsidTr="00771BC2">
        <w:tc>
          <w:tcPr>
            <w:tcW w:w="468" w:type="dxa"/>
            <w:vMerge/>
          </w:tcPr>
          <w:p w14:paraId="722107A3" w14:textId="77777777" w:rsidR="001D7D6B" w:rsidRDefault="001D7D6B" w:rsidP="00956280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1547" w:type="dxa"/>
          </w:tcPr>
          <w:p w14:paraId="782EFAA9" w14:textId="744066EE" w:rsidR="001D7D6B" w:rsidRDefault="001D7D6B" w:rsidP="00956280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b. Elastic 9/10</w:t>
            </w:r>
            <w:r w:rsidRPr="00490629">
              <w:rPr>
                <w:sz w:val="20"/>
                <w:szCs w:val="20"/>
                <w:vertAlign w:val="superscript"/>
              </w:rPr>
              <w:t>th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921" w:type="dxa"/>
          </w:tcPr>
          <w:p w14:paraId="3D532EBD" w14:textId="77777777" w:rsidR="001D7D6B" w:rsidRDefault="001D7D6B" w:rsidP="00A64E07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  <w:tc>
          <w:tcPr>
            <w:tcW w:w="887" w:type="dxa"/>
          </w:tcPr>
          <w:p w14:paraId="3B34E08D" w14:textId="77777777" w:rsidR="001D7D6B" w:rsidRDefault="001D7D6B" w:rsidP="00A64E07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  <w:tc>
          <w:tcPr>
            <w:tcW w:w="887" w:type="dxa"/>
          </w:tcPr>
          <w:p w14:paraId="76975D88" w14:textId="77777777" w:rsidR="001D7D6B" w:rsidRDefault="001D7D6B" w:rsidP="00A64E07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  <w:tc>
          <w:tcPr>
            <w:tcW w:w="832" w:type="dxa"/>
          </w:tcPr>
          <w:p w14:paraId="27EC2238" w14:textId="1D112E27" w:rsidR="001D7D6B" w:rsidRDefault="009923FA" w:rsidP="00A64E07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100" w:type="dxa"/>
            <w:shd w:val="clear" w:color="auto" w:fill="A6A6A6"/>
          </w:tcPr>
          <w:p w14:paraId="28E982E8" w14:textId="17D76899" w:rsidR="001D7D6B" w:rsidRPr="009923FA" w:rsidRDefault="009923FA" w:rsidP="00A64E07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06" w:type="dxa"/>
          </w:tcPr>
          <w:p w14:paraId="214FB97A" w14:textId="77777777" w:rsidR="001D7D6B" w:rsidRDefault="001D7D6B" w:rsidP="00A64E07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  <w:tc>
          <w:tcPr>
            <w:tcW w:w="884" w:type="dxa"/>
          </w:tcPr>
          <w:p w14:paraId="0A8B43D5" w14:textId="77777777" w:rsidR="001D7D6B" w:rsidRDefault="001D7D6B" w:rsidP="00A64E07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</w:tr>
      <w:tr w:rsidR="00771BC2" w14:paraId="00D9736D" w14:textId="77777777" w:rsidTr="00771BC2">
        <w:tc>
          <w:tcPr>
            <w:tcW w:w="468" w:type="dxa"/>
            <w:vMerge/>
          </w:tcPr>
          <w:p w14:paraId="2E358947" w14:textId="77777777" w:rsidR="001D7D6B" w:rsidRDefault="001D7D6B" w:rsidP="00956280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1547" w:type="dxa"/>
          </w:tcPr>
          <w:p w14:paraId="56E02316" w14:textId="3DAF82FF" w:rsidR="001D7D6B" w:rsidRDefault="001D7D6B" w:rsidP="00956280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c. Inelastic</w:t>
            </w:r>
          </w:p>
        </w:tc>
        <w:tc>
          <w:tcPr>
            <w:tcW w:w="921" w:type="dxa"/>
          </w:tcPr>
          <w:p w14:paraId="6FAEE8F8" w14:textId="77777777" w:rsidR="001D7D6B" w:rsidRDefault="001D7D6B" w:rsidP="00A64E07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  <w:tc>
          <w:tcPr>
            <w:tcW w:w="887" w:type="dxa"/>
          </w:tcPr>
          <w:p w14:paraId="242C541A" w14:textId="77777777" w:rsidR="001D7D6B" w:rsidRDefault="001D7D6B" w:rsidP="00A64E07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  <w:tc>
          <w:tcPr>
            <w:tcW w:w="887" w:type="dxa"/>
          </w:tcPr>
          <w:p w14:paraId="53A33366" w14:textId="77777777" w:rsidR="001D7D6B" w:rsidRDefault="001D7D6B" w:rsidP="00A64E07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  <w:tc>
          <w:tcPr>
            <w:tcW w:w="832" w:type="dxa"/>
          </w:tcPr>
          <w:p w14:paraId="36F7B49C" w14:textId="37245E6B" w:rsidR="001D7D6B" w:rsidRDefault="009923FA" w:rsidP="00A64E07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100" w:type="dxa"/>
            <w:shd w:val="clear" w:color="auto" w:fill="A6A6A6"/>
          </w:tcPr>
          <w:p w14:paraId="57D8955E" w14:textId="3DD468FC" w:rsidR="001D7D6B" w:rsidRPr="009923FA" w:rsidRDefault="009923FA" w:rsidP="00A64E07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06" w:type="dxa"/>
          </w:tcPr>
          <w:p w14:paraId="2AE7290B" w14:textId="77777777" w:rsidR="001D7D6B" w:rsidRDefault="001D7D6B" w:rsidP="00A64E07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  <w:tc>
          <w:tcPr>
            <w:tcW w:w="884" w:type="dxa"/>
          </w:tcPr>
          <w:p w14:paraId="011E4213" w14:textId="77777777" w:rsidR="001D7D6B" w:rsidRDefault="001D7D6B" w:rsidP="00A64E07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</w:tr>
    </w:tbl>
    <w:p w14:paraId="254C4B5E" w14:textId="77777777" w:rsidR="008E2545" w:rsidRDefault="008E2545" w:rsidP="003C4324">
      <w:pPr>
        <w:pStyle w:val="NoSpacing"/>
        <w:jc w:val="center"/>
        <w:rPr>
          <w:sz w:val="20"/>
          <w:szCs w:val="20"/>
        </w:rPr>
      </w:pPr>
    </w:p>
    <w:p w14:paraId="12B477CA" w14:textId="7F6A1DBF" w:rsidR="003C4324" w:rsidRDefault="003C4324" w:rsidP="00A600AB">
      <w:pPr>
        <w:pStyle w:val="NoSpacing"/>
        <w:spacing w:before="120" w:after="120"/>
        <w:jc w:val="center"/>
        <w:rPr>
          <w:sz w:val="20"/>
          <w:szCs w:val="20"/>
        </w:rPr>
      </w:pPr>
      <w:r>
        <w:rPr>
          <w:sz w:val="20"/>
          <w:szCs w:val="20"/>
        </w:rPr>
        <w:t>Table 2</w:t>
      </w:r>
      <w:r w:rsidR="003E4334">
        <w:rPr>
          <w:sz w:val="20"/>
          <w:szCs w:val="20"/>
        </w:rPr>
        <w:t>.</w:t>
      </w:r>
    </w:p>
    <w:tbl>
      <w:tblPr>
        <w:tblStyle w:val="TableGrid"/>
        <w:tblW w:w="8838" w:type="dxa"/>
        <w:tblLayout w:type="fixed"/>
        <w:tblLook w:val="04A0" w:firstRow="1" w:lastRow="0" w:firstColumn="1" w:lastColumn="0" w:noHBand="0" w:noVBand="1"/>
      </w:tblPr>
      <w:tblGrid>
        <w:gridCol w:w="995"/>
        <w:gridCol w:w="991"/>
        <w:gridCol w:w="993"/>
        <w:gridCol w:w="999"/>
        <w:gridCol w:w="990"/>
        <w:gridCol w:w="990"/>
        <w:gridCol w:w="990"/>
        <w:gridCol w:w="990"/>
        <w:gridCol w:w="900"/>
      </w:tblGrid>
      <w:tr w:rsidR="005D37B6" w14:paraId="24E169B9" w14:textId="77777777" w:rsidTr="00A373F2"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</w:tcPr>
          <w:p w14:paraId="686D390D" w14:textId="77777777" w:rsidR="005D37B6" w:rsidRDefault="005D37B6" w:rsidP="003C4324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nil"/>
              <w:left w:val="nil"/>
            </w:tcBorders>
          </w:tcPr>
          <w:p w14:paraId="7DC078FE" w14:textId="2E9D6D0C" w:rsidR="005D37B6" w:rsidRDefault="005D37B6" w:rsidP="003C4324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  <w:tc>
          <w:tcPr>
            <w:tcW w:w="5952" w:type="dxa"/>
            <w:gridSpan w:val="6"/>
          </w:tcPr>
          <w:p w14:paraId="34A6A673" w14:textId="591DDF67" w:rsidR="005D37B6" w:rsidRDefault="005D37B6" w:rsidP="003C4324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Plastic Hinge Sequence</w:t>
            </w:r>
          </w:p>
        </w:tc>
        <w:tc>
          <w:tcPr>
            <w:tcW w:w="900" w:type="dxa"/>
            <w:vMerge w:val="restart"/>
          </w:tcPr>
          <w:p w14:paraId="3E03285C" w14:textId="77777777" w:rsidR="005D37B6" w:rsidRDefault="005D37B6" w:rsidP="003C4324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Ratio</w:t>
            </w:r>
          </w:p>
          <w:p w14:paraId="784C5EE5" w14:textId="1A301ED3" w:rsidR="005D37B6" w:rsidRDefault="005D37B6" w:rsidP="003C4324">
            <w:pPr>
              <w:pStyle w:val="NoSpacing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APL</w:t>
            </w:r>
            <w:r w:rsidRPr="005D37B6">
              <w:rPr>
                <w:sz w:val="20"/>
                <w:szCs w:val="20"/>
                <w:vertAlign w:val="subscript"/>
              </w:rPr>
              <w:t>max</w:t>
            </w:r>
            <w:proofErr w:type="spellEnd"/>
            <w:r>
              <w:rPr>
                <w:sz w:val="20"/>
                <w:szCs w:val="20"/>
              </w:rPr>
              <w:t xml:space="preserve"> / </w:t>
            </w:r>
            <w:proofErr w:type="spellStart"/>
            <w:r>
              <w:rPr>
                <w:sz w:val="20"/>
                <w:szCs w:val="20"/>
              </w:rPr>
              <w:t>APL</w:t>
            </w:r>
            <w:r w:rsidRPr="005D37B6">
              <w:rPr>
                <w:sz w:val="20"/>
                <w:szCs w:val="20"/>
                <w:vertAlign w:val="subscript"/>
              </w:rPr>
              <w:t>min</w:t>
            </w:r>
            <w:proofErr w:type="spellEnd"/>
          </w:p>
        </w:tc>
      </w:tr>
      <w:tr w:rsidR="00A373F2" w14:paraId="32383B47" w14:textId="77777777" w:rsidTr="00A373F2">
        <w:tc>
          <w:tcPr>
            <w:tcW w:w="995" w:type="dxa"/>
            <w:tcBorders>
              <w:top w:val="nil"/>
              <w:left w:val="nil"/>
            </w:tcBorders>
          </w:tcPr>
          <w:p w14:paraId="76A19713" w14:textId="77777777" w:rsidR="005D37B6" w:rsidRDefault="005D37B6" w:rsidP="003C4324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  <w:tc>
          <w:tcPr>
            <w:tcW w:w="991" w:type="dxa"/>
            <w:vMerge w:val="restart"/>
          </w:tcPr>
          <w:p w14:paraId="00A63759" w14:textId="77777777" w:rsidR="005D37B6" w:rsidRPr="003C4324" w:rsidRDefault="005D37B6" w:rsidP="003C4324">
            <w:pPr>
              <w:pStyle w:val="NoSpacing"/>
              <w:jc w:val="center"/>
              <w:rPr>
                <w:i/>
                <w:sz w:val="20"/>
                <w:szCs w:val="20"/>
              </w:rPr>
            </w:pPr>
            <w:r w:rsidRPr="003C4324">
              <w:rPr>
                <w:i/>
                <w:sz w:val="20"/>
                <w:szCs w:val="20"/>
              </w:rPr>
              <w:t>P</w:t>
            </w:r>
          </w:p>
          <w:p w14:paraId="302DAEF0" w14:textId="03A5FB85" w:rsidR="005D37B6" w:rsidRDefault="005D37B6" w:rsidP="003C4324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kips</w:t>
            </w:r>
          </w:p>
        </w:tc>
        <w:tc>
          <w:tcPr>
            <w:tcW w:w="1992" w:type="dxa"/>
            <w:gridSpan w:val="2"/>
          </w:tcPr>
          <w:p w14:paraId="2C3AD4D5" w14:textId="0727133F" w:rsidR="005D37B6" w:rsidRDefault="005D37B6" w:rsidP="003C4324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Pr="008D51FD">
              <w:rPr>
                <w:sz w:val="20"/>
                <w:szCs w:val="20"/>
                <w:vertAlign w:val="superscript"/>
              </w:rPr>
              <w:t>st</w:t>
            </w:r>
            <w:r>
              <w:rPr>
                <w:sz w:val="20"/>
                <w:szCs w:val="20"/>
              </w:rPr>
              <w:t xml:space="preserve"> Hinge</w:t>
            </w:r>
          </w:p>
        </w:tc>
        <w:tc>
          <w:tcPr>
            <w:tcW w:w="1980" w:type="dxa"/>
            <w:gridSpan w:val="2"/>
          </w:tcPr>
          <w:p w14:paraId="713D5E31" w14:textId="0E288FC5" w:rsidR="005D37B6" w:rsidRDefault="005D37B6" w:rsidP="003C4324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Pr="008D51FD">
              <w:rPr>
                <w:sz w:val="20"/>
                <w:szCs w:val="20"/>
                <w:vertAlign w:val="superscript"/>
              </w:rPr>
              <w:t>nd</w:t>
            </w:r>
            <w:r>
              <w:rPr>
                <w:sz w:val="20"/>
                <w:szCs w:val="20"/>
              </w:rPr>
              <w:t xml:space="preserve"> Hinge</w:t>
            </w:r>
          </w:p>
        </w:tc>
        <w:tc>
          <w:tcPr>
            <w:tcW w:w="1980" w:type="dxa"/>
            <w:gridSpan w:val="2"/>
          </w:tcPr>
          <w:p w14:paraId="7CDB4A09" w14:textId="41F90818" w:rsidR="005D37B6" w:rsidRDefault="005D37B6" w:rsidP="003C4324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Pr="008D51FD">
              <w:rPr>
                <w:sz w:val="20"/>
                <w:szCs w:val="20"/>
                <w:vertAlign w:val="superscript"/>
              </w:rPr>
              <w:t>rd</w:t>
            </w:r>
            <w:r>
              <w:rPr>
                <w:sz w:val="20"/>
                <w:szCs w:val="20"/>
              </w:rPr>
              <w:t xml:space="preserve"> Hinge</w:t>
            </w:r>
          </w:p>
        </w:tc>
        <w:tc>
          <w:tcPr>
            <w:tcW w:w="900" w:type="dxa"/>
            <w:vMerge/>
          </w:tcPr>
          <w:p w14:paraId="03B42D3D" w14:textId="65105113" w:rsidR="005D37B6" w:rsidRDefault="005D37B6" w:rsidP="003C4324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</w:tr>
      <w:tr w:rsidR="00A373F2" w14:paraId="701D5590" w14:textId="77777777" w:rsidTr="00A373F2">
        <w:tc>
          <w:tcPr>
            <w:tcW w:w="995" w:type="dxa"/>
          </w:tcPr>
          <w:p w14:paraId="3246DC86" w14:textId="165FF4FE" w:rsidR="005D37B6" w:rsidRDefault="005D37B6" w:rsidP="003C4324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Case</w:t>
            </w:r>
          </w:p>
        </w:tc>
        <w:tc>
          <w:tcPr>
            <w:tcW w:w="991" w:type="dxa"/>
            <w:vMerge/>
          </w:tcPr>
          <w:p w14:paraId="6386D054" w14:textId="136ABB75" w:rsidR="005D37B6" w:rsidRDefault="005D37B6" w:rsidP="003C4324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2020A498" w14:textId="290887D0" w:rsidR="005D37B6" w:rsidRDefault="005D37B6" w:rsidP="003C4324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APL</w:t>
            </w:r>
          </w:p>
        </w:tc>
        <w:tc>
          <w:tcPr>
            <w:tcW w:w="999" w:type="dxa"/>
          </w:tcPr>
          <w:p w14:paraId="16DD0F2C" w14:textId="393B3859" w:rsidR="005D37B6" w:rsidRDefault="005D37B6" w:rsidP="003C4324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Location</w:t>
            </w:r>
          </w:p>
        </w:tc>
        <w:tc>
          <w:tcPr>
            <w:tcW w:w="990" w:type="dxa"/>
          </w:tcPr>
          <w:p w14:paraId="24E610F9" w14:textId="1375B057" w:rsidR="005D37B6" w:rsidRDefault="005D37B6" w:rsidP="003C4324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APL</w:t>
            </w:r>
          </w:p>
        </w:tc>
        <w:tc>
          <w:tcPr>
            <w:tcW w:w="990" w:type="dxa"/>
          </w:tcPr>
          <w:p w14:paraId="2905CE19" w14:textId="3444BF9D" w:rsidR="005D37B6" w:rsidRDefault="005D37B6" w:rsidP="003C4324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Location</w:t>
            </w:r>
          </w:p>
        </w:tc>
        <w:tc>
          <w:tcPr>
            <w:tcW w:w="990" w:type="dxa"/>
          </w:tcPr>
          <w:p w14:paraId="54184E76" w14:textId="15A5C335" w:rsidR="005D37B6" w:rsidRDefault="005D37B6" w:rsidP="003C4324">
            <w:pPr>
              <w:pStyle w:val="NoSpacing"/>
              <w:tabs>
                <w:tab w:val="center" w:pos="95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APL</w:t>
            </w:r>
          </w:p>
        </w:tc>
        <w:tc>
          <w:tcPr>
            <w:tcW w:w="990" w:type="dxa"/>
          </w:tcPr>
          <w:p w14:paraId="159D5A3B" w14:textId="0BEC0799" w:rsidR="005D37B6" w:rsidRDefault="005D37B6" w:rsidP="003C4324">
            <w:pPr>
              <w:pStyle w:val="NoSpacing"/>
              <w:tabs>
                <w:tab w:val="center" w:pos="95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Location</w:t>
            </w:r>
          </w:p>
        </w:tc>
        <w:tc>
          <w:tcPr>
            <w:tcW w:w="900" w:type="dxa"/>
            <w:vMerge/>
          </w:tcPr>
          <w:p w14:paraId="509B47C6" w14:textId="7FD23582" w:rsidR="005D37B6" w:rsidRDefault="005D37B6" w:rsidP="003C4324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</w:tr>
      <w:tr w:rsidR="00A373F2" w14:paraId="71DC76A0" w14:textId="77777777" w:rsidTr="00A373F2">
        <w:tc>
          <w:tcPr>
            <w:tcW w:w="995" w:type="dxa"/>
          </w:tcPr>
          <w:p w14:paraId="30685EF6" w14:textId="44CB413D" w:rsidR="003C4324" w:rsidRDefault="003C4324" w:rsidP="003C4324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1-c</w:t>
            </w:r>
          </w:p>
        </w:tc>
        <w:tc>
          <w:tcPr>
            <w:tcW w:w="991" w:type="dxa"/>
          </w:tcPr>
          <w:p w14:paraId="2F0FE1B4" w14:textId="67E772EC" w:rsidR="003C4324" w:rsidRDefault="003C4324" w:rsidP="003C4324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0F52842B" w14:textId="3D1D1ADC" w:rsidR="003C4324" w:rsidRDefault="003C4324" w:rsidP="003C4324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  <w:tc>
          <w:tcPr>
            <w:tcW w:w="999" w:type="dxa"/>
          </w:tcPr>
          <w:p w14:paraId="6BA52DED" w14:textId="340C5058" w:rsidR="003C4324" w:rsidRDefault="003C4324" w:rsidP="003C4324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  <w:tc>
          <w:tcPr>
            <w:tcW w:w="990" w:type="dxa"/>
          </w:tcPr>
          <w:p w14:paraId="3ADFC1CD" w14:textId="54F1C85F" w:rsidR="003C4324" w:rsidRDefault="003C4324" w:rsidP="003C4324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  <w:tc>
          <w:tcPr>
            <w:tcW w:w="990" w:type="dxa"/>
          </w:tcPr>
          <w:p w14:paraId="351AB41C" w14:textId="573658D9" w:rsidR="003C4324" w:rsidRDefault="003C4324" w:rsidP="003C4324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  <w:tc>
          <w:tcPr>
            <w:tcW w:w="990" w:type="dxa"/>
          </w:tcPr>
          <w:p w14:paraId="5C7C5975" w14:textId="77428775" w:rsidR="003C4324" w:rsidRDefault="003C4324" w:rsidP="003C4324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  <w:tc>
          <w:tcPr>
            <w:tcW w:w="990" w:type="dxa"/>
          </w:tcPr>
          <w:p w14:paraId="2980BBB1" w14:textId="52A98667" w:rsidR="003C4324" w:rsidRDefault="003C4324" w:rsidP="003C4324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14:paraId="4AAD3524" w14:textId="77777777" w:rsidR="003C4324" w:rsidRDefault="003C4324" w:rsidP="003C4324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</w:tr>
      <w:tr w:rsidR="00A373F2" w14:paraId="01E28210" w14:textId="77777777" w:rsidTr="00A373F2">
        <w:tc>
          <w:tcPr>
            <w:tcW w:w="995" w:type="dxa"/>
          </w:tcPr>
          <w:p w14:paraId="31BFBC15" w14:textId="660D787A" w:rsidR="003C4324" w:rsidRDefault="003C4324" w:rsidP="003C4324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2-c</w:t>
            </w:r>
          </w:p>
        </w:tc>
        <w:tc>
          <w:tcPr>
            <w:tcW w:w="991" w:type="dxa"/>
          </w:tcPr>
          <w:p w14:paraId="239F3118" w14:textId="77777777" w:rsidR="003C4324" w:rsidRDefault="003C4324" w:rsidP="003C4324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2D2B39CA" w14:textId="77777777" w:rsidR="003C4324" w:rsidRDefault="003C4324" w:rsidP="003C4324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  <w:tc>
          <w:tcPr>
            <w:tcW w:w="999" w:type="dxa"/>
          </w:tcPr>
          <w:p w14:paraId="6E54CC94" w14:textId="77777777" w:rsidR="003C4324" w:rsidRDefault="003C4324" w:rsidP="003C4324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  <w:tc>
          <w:tcPr>
            <w:tcW w:w="990" w:type="dxa"/>
          </w:tcPr>
          <w:p w14:paraId="46392D92" w14:textId="77777777" w:rsidR="003C4324" w:rsidRDefault="003C4324" w:rsidP="003C4324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  <w:tc>
          <w:tcPr>
            <w:tcW w:w="990" w:type="dxa"/>
          </w:tcPr>
          <w:p w14:paraId="1A9611C8" w14:textId="77777777" w:rsidR="003C4324" w:rsidRDefault="003C4324" w:rsidP="003C4324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  <w:tc>
          <w:tcPr>
            <w:tcW w:w="990" w:type="dxa"/>
          </w:tcPr>
          <w:p w14:paraId="0A34F409" w14:textId="77777777" w:rsidR="003C4324" w:rsidRDefault="003C4324" w:rsidP="003C4324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  <w:tc>
          <w:tcPr>
            <w:tcW w:w="990" w:type="dxa"/>
          </w:tcPr>
          <w:p w14:paraId="2C82B099" w14:textId="77777777" w:rsidR="003C4324" w:rsidRDefault="003C4324" w:rsidP="003C4324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14:paraId="2CBDA152" w14:textId="77777777" w:rsidR="003C4324" w:rsidRDefault="003C4324" w:rsidP="003C4324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</w:tr>
      <w:tr w:rsidR="00A373F2" w14:paraId="419E84C2" w14:textId="77777777" w:rsidTr="00A373F2">
        <w:tc>
          <w:tcPr>
            <w:tcW w:w="995" w:type="dxa"/>
          </w:tcPr>
          <w:p w14:paraId="69A446EC" w14:textId="51BA73CE" w:rsidR="003C4324" w:rsidRDefault="003C4324" w:rsidP="003C4324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3-c</w:t>
            </w:r>
          </w:p>
        </w:tc>
        <w:tc>
          <w:tcPr>
            <w:tcW w:w="991" w:type="dxa"/>
          </w:tcPr>
          <w:p w14:paraId="5E41C4E5" w14:textId="002AB96A" w:rsidR="003C4324" w:rsidRDefault="005D37B6" w:rsidP="003C4324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993" w:type="dxa"/>
          </w:tcPr>
          <w:p w14:paraId="1C2B6B05" w14:textId="77777777" w:rsidR="003C4324" w:rsidRDefault="003C4324" w:rsidP="003C4324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  <w:tc>
          <w:tcPr>
            <w:tcW w:w="999" w:type="dxa"/>
          </w:tcPr>
          <w:p w14:paraId="48B572E3" w14:textId="77777777" w:rsidR="003C4324" w:rsidRDefault="003C4324" w:rsidP="003C4324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  <w:tc>
          <w:tcPr>
            <w:tcW w:w="990" w:type="dxa"/>
          </w:tcPr>
          <w:p w14:paraId="740540A9" w14:textId="77777777" w:rsidR="003C4324" w:rsidRDefault="003C4324" w:rsidP="003C4324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  <w:tc>
          <w:tcPr>
            <w:tcW w:w="990" w:type="dxa"/>
          </w:tcPr>
          <w:p w14:paraId="088E7734" w14:textId="77777777" w:rsidR="003C4324" w:rsidRDefault="003C4324" w:rsidP="003C4324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  <w:tc>
          <w:tcPr>
            <w:tcW w:w="990" w:type="dxa"/>
          </w:tcPr>
          <w:p w14:paraId="5C7FB744" w14:textId="77777777" w:rsidR="003C4324" w:rsidRDefault="003C4324" w:rsidP="003C4324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  <w:tc>
          <w:tcPr>
            <w:tcW w:w="990" w:type="dxa"/>
          </w:tcPr>
          <w:p w14:paraId="2AA6A071" w14:textId="77777777" w:rsidR="003C4324" w:rsidRDefault="003C4324" w:rsidP="003C4324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14:paraId="5565E8BD" w14:textId="77777777" w:rsidR="003C4324" w:rsidRDefault="003C4324" w:rsidP="003C4324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</w:tr>
      <w:tr w:rsidR="00A373F2" w14:paraId="2BDC5F84" w14:textId="77777777" w:rsidTr="00A373F2">
        <w:tc>
          <w:tcPr>
            <w:tcW w:w="995" w:type="dxa"/>
            <w:tcBorders>
              <w:bottom w:val="single" w:sz="4" w:space="0" w:color="auto"/>
            </w:tcBorders>
          </w:tcPr>
          <w:p w14:paraId="7957E81B" w14:textId="4E067659" w:rsidR="003C4324" w:rsidRDefault="003C4324" w:rsidP="003C4324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4-c</w:t>
            </w:r>
          </w:p>
        </w:tc>
        <w:tc>
          <w:tcPr>
            <w:tcW w:w="991" w:type="dxa"/>
            <w:tcBorders>
              <w:bottom w:val="single" w:sz="4" w:space="0" w:color="auto"/>
            </w:tcBorders>
          </w:tcPr>
          <w:p w14:paraId="3C7047A6" w14:textId="0217D0E8" w:rsidR="003C4324" w:rsidRDefault="005D37B6" w:rsidP="003C4324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3A797E40" w14:textId="77777777" w:rsidR="003C4324" w:rsidRDefault="003C4324" w:rsidP="003C4324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  <w:tc>
          <w:tcPr>
            <w:tcW w:w="999" w:type="dxa"/>
            <w:tcBorders>
              <w:bottom w:val="single" w:sz="4" w:space="0" w:color="auto"/>
            </w:tcBorders>
          </w:tcPr>
          <w:p w14:paraId="61ED3A02" w14:textId="77777777" w:rsidR="003C4324" w:rsidRDefault="003C4324" w:rsidP="003C4324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14:paraId="64D759FB" w14:textId="77777777" w:rsidR="003C4324" w:rsidRDefault="003C4324" w:rsidP="003C4324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14:paraId="34A3EAAB" w14:textId="77777777" w:rsidR="003C4324" w:rsidRDefault="003C4324" w:rsidP="003C4324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14:paraId="0F6E7EF6" w14:textId="77777777" w:rsidR="003C4324" w:rsidRDefault="003C4324" w:rsidP="003C4324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14:paraId="1D0958DE" w14:textId="77777777" w:rsidR="003C4324" w:rsidRDefault="003C4324" w:rsidP="003C4324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14:paraId="0AA30AA7" w14:textId="77777777" w:rsidR="003C4324" w:rsidRDefault="003C4324" w:rsidP="003C4324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</w:tr>
      <w:tr w:rsidR="003C4324" w14:paraId="00C1442F" w14:textId="77777777" w:rsidTr="00A373F2">
        <w:tc>
          <w:tcPr>
            <w:tcW w:w="8838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B6A1C03" w14:textId="7BA92BFA" w:rsidR="003C4324" w:rsidRDefault="003C4324" w:rsidP="003C4324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APL = Applied Load Ratio (</w:t>
            </w:r>
            <w:r w:rsidRPr="003C4324">
              <w:rPr>
                <w:i/>
                <w:sz w:val="20"/>
                <w:szCs w:val="20"/>
              </w:rPr>
              <w:t>P</w:t>
            </w:r>
            <w:r>
              <w:rPr>
                <w:sz w:val="20"/>
                <w:szCs w:val="20"/>
              </w:rPr>
              <w:t xml:space="preserve"> x APL = Load at which plastic hinge formed)</w:t>
            </w:r>
          </w:p>
        </w:tc>
      </w:tr>
    </w:tbl>
    <w:p w14:paraId="742C4473" w14:textId="77777777" w:rsidR="008E2545" w:rsidRDefault="008E2545" w:rsidP="00956280">
      <w:pPr>
        <w:pStyle w:val="NoSpacing"/>
        <w:rPr>
          <w:sz w:val="20"/>
          <w:szCs w:val="20"/>
        </w:rPr>
      </w:pPr>
    </w:p>
    <w:p w14:paraId="2C21F14D" w14:textId="77777777" w:rsidR="00667D81" w:rsidRPr="00586E76" w:rsidRDefault="00667D81" w:rsidP="00667D81">
      <w:pPr>
        <w:pStyle w:val="NoSpacing"/>
        <w:rPr>
          <w:sz w:val="20"/>
          <w:szCs w:val="20"/>
        </w:rPr>
      </w:pPr>
      <w:r w:rsidRPr="00586E76">
        <w:rPr>
          <w:sz w:val="20"/>
          <w:szCs w:val="20"/>
        </w:rPr>
        <w:t>Hints:</w:t>
      </w:r>
    </w:p>
    <w:p w14:paraId="2D32D4CA" w14:textId="77777777" w:rsidR="00667D81" w:rsidRPr="00586E76" w:rsidRDefault="00667D81" w:rsidP="005A7CC0">
      <w:pPr>
        <w:pStyle w:val="NoSpacing"/>
        <w:numPr>
          <w:ilvl w:val="0"/>
          <w:numId w:val="10"/>
        </w:numPr>
        <w:rPr>
          <w:sz w:val="20"/>
          <w:szCs w:val="20"/>
        </w:rPr>
      </w:pPr>
      <w:r>
        <w:rPr>
          <w:sz w:val="20"/>
          <w:szCs w:val="20"/>
        </w:rPr>
        <w:t xml:space="preserve">Suggested units are kips, inches, and </w:t>
      </w:r>
      <w:proofErr w:type="spellStart"/>
      <w:r>
        <w:rPr>
          <w:sz w:val="20"/>
          <w:szCs w:val="20"/>
        </w:rPr>
        <w:t>ksi</w:t>
      </w:r>
      <w:proofErr w:type="spellEnd"/>
      <w:r w:rsidRPr="00586E76">
        <w:rPr>
          <w:sz w:val="20"/>
          <w:szCs w:val="20"/>
        </w:rPr>
        <w:t>.</w:t>
      </w:r>
    </w:p>
    <w:p w14:paraId="121A1D9B" w14:textId="3766A19E" w:rsidR="00667D81" w:rsidRDefault="00667D81" w:rsidP="005A7CC0">
      <w:pPr>
        <w:pStyle w:val="NoSpacing"/>
        <w:numPr>
          <w:ilvl w:val="0"/>
          <w:numId w:val="10"/>
        </w:numPr>
        <w:rPr>
          <w:sz w:val="20"/>
          <w:szCs w:val="20"/>
        </w:rPr>
      </w:pPr>
      <w:r>
        <w:rPr>
          <w:sz w:val="20"/>
          <w:szCs w:val="20"/>
        </w:rPr>
        <w:t xml:space="preserve">Given that the members are fully laterally braced, </w:t>
      </w:r>
      <w:r w:rsidR="00932E2F">
        <w:rPr>
          <w:sz w:val="20"/>
          <w:szCs w:val="20"/>
        </w:rPr>
        <w:t>2-dimensional (planar frame) analyses are recommended.</w:t>
      </w:r>
    </w:p>
    <w:p w14:paraId="18FAA185" w14:textId="46A06C59" w:rsidR="00D01FA6" w:rsidRDefault="00D01FA6" w:rsidP="005A7CC0">
      <w:pPr>
        <w:pStyle w:val="NoSpacing"/>
        <w:numPr>
          <w:ilvl w:val="0"/>
          <w:numId w:val="10"/>
        </w:numPr>
        <w:rPr>
          <w:sz w:val="20"/>
          <w:szCs w:val="20"/>
        </w:rPr>
      </w:pPr>
      <w:r>
        <w:rPr>
          <w:sz w:val="20"/>
          <w:szCs w:val="20"/>
        </w:rPr>
        <w:t>Results of first-order elastic analyses are directly proportional to the applied load; for example, doubling the applied load will result in doubling the internal forces and moments.</w:t>
      </w:r>
    </w:p>
    <w:p w14:paraId="58D3F481" w14:textId="69F5FE44" w:rsidR="00667D81" w:rsidRDefault="00932E2F" w:rsidP="005A7CC0">
      <w:pPr>
        <w:pStyle w:val="NoSpacing"/>
        <w:numPr>
          <w:ilvl w:val="0"/>
          <w:numId w:val="10"/>
        </w:numPr>
        <w:rPr>
          <w:sz w:val="20"/>
          <w:szCs w:val="20"/>
        </w:rPr>
      </w:pPr>
      <w:r>
        <w:rPr>
          <w:sz w:val="20"/>
          <w:szCs w:val="20"/>
        </w:rPr>
        <w:t xml:space="preserve">Per Appendix </w:t>
      </w:r>
      <w:proofErr w:type="gramStart"/>
      <w:r w:rsidR="00A2157F">
        <w:rPr>
          <w:sz w:val="20"/>
          <w:szCs w:val="20"/>
        </w:rPr>
        <w:t xml:space="preserve">1.3.3a </w:t>
      </w:r>
      <w:r>
        <w:rPr>
          <w:sz w:val="20"/>
          <w:szCs w:val="20"/>
        </w:rPr>
        <w:t xml:space="preserve"> of</w:t>
      </w:r>
      <w:proofErr w:type="gramEnd"/>
      <w:r>
        <w:rPr>
          <w:sz w:val="20"/>
          <w:szCs w:val="20"/>
        </w:rPr>
        <w:t xml:space="preserve"> the </w:t>
      </w:r>
      <w:r w:rsidRPr="00586E76">
        <w:rPr>
          <w:sz w:val="20"/>
          <w:szCs w:val="20"/>
        </w:rPr>
        <w:t xml:space="preserve">AISC </w:t>
      </w:r>
      <w:r w:rsidRPr="00586E76">
        <w:rPr>
          <w:i/>
          <w:sz w:val="20"/>
          <w:szCs w:val="20"/>
        </w:rPr>
        <w:t>Specification for Structural Steel Buildings</w:t>
      </w:r>
      <w:r w:rsidRPr="00586E76">
        <w:rPr>
          <w:sz w:val="20"/>
          <w:szCs w:val="20"/>
        </w:rPr>
        <w:t xml:space="preserve"> (</w:t>
      </w:r>
      <w:r w:rsidR="00A2157F">
        <w:rPr>
          <w:sz w:val="20"/>
          <w:szCs w:val="20"/>
        </w:rPr>
        <w:t>2022</w:t>
      </w:r>
      <w:r w:rsidRPr="00586E76">
        <w:rPr>
          <w:sz w:val="20"/>
          <w:szCs w:val="20"/>
        </w:rPr>
        <w:t>)</w:t>
      </w:r>
      <w:r>
        <w:rPr>
          <w:sz w:val="20"/>
          <w:szCs w:val="20"/>
        </w:rPr>
        <w:t>, the material yield strength employed in the inelastic analyses should be defined as 0.9</w:t>
      </w:r>
      <w:r w:rsidRPr="00D257A5">
        <w:rPr>
          <w:i/>
          <w:sz w:val="20"/>
          <w:szCs w:val="20"/>
        </w:rPr>
        <w:t>F</w:t>
      </w:r>
      <w:r w:rsidRPr="00D257A5">
        <w:rPr>
          <w:i/>
          <w:sz w:val="20"/>
          <w:szCs w:val="20"/>
          <w:vertAlign w:val="subscript"/>
        </w:rPr>
        <w:t>y</w:t>
      </w:r>
      <w:r w:rsidR="001A5E79">
        <w:rPr>
          <w:sz w:val="20"/>
          <w:szCs w:val="20"/>
        </w:rPr>
        <w:t xml:space="preserve"> </w:t>
      </w:r>
      <w:r w:rsidR="0079095B">
        <w:rPr>
          <w:sz w:val="20"/>
          <w:szCs w:val="20"/>
        </w:rPr>
        <w:t>(thereby assuring</w:t>
      </w:r>
      <w:r w:rsidR="0079095B" w:rsidRPr="0079095B">
        <w:rPr>
          <w:i/>
          <w:sz w:val="20"/>
          <w:szCs w:val="20"/>
        </w:rPr>
        <w:t xml:space="preserve"> </w:t>
      </w:r>
      <w:r w:rsidR="0079095B" w:rsidRPr="00443841">
        <w:rPr>
          <w:i/>
          <w:sz w:val="20"/>
          <w:szCs w:val="20"/>
        </w:rPr>
        <w:t>M</w:t>
      </w:r>
      <w:r w:rsidR="0079095B" w:rsidRPr="00443841">
        <w:rPr>
          <w:i/>
          <w:sz w:val="20"/>
          <w:szCs w:val="20"/>
          <w:vertAlign w:val="subscript"/>
        </w:rPr>
        <w:t>u</w:t>
      </w:r>
      <w:r w:rsidR="0079095B">
        <w:rPr>
          <w:sz w:val="20"/>
          <w:szCs w:val="20"/>
        </w:rPr>
        <w:t xml:space="preserve"> </w:t>
      </w:r>
      <w:r w:rsidR="0079095B" w:rsidRPr="00443841">
        <w:rPr>
          <w:sz w:val="20"/>
          <w:szCs w:val="20"/>
          <w:u w:val="single"/>
        </w:rPr>
        <w:t>&lt;</w:t>
      </w:r>
      <w:r w:rsidR="0079095B">
        <w:rPr>
          <w:sz w:val="20"/>
          <w:szCs w:val="20"/>
        </w:rPr>
        <w:t xml:space="preserve"> </w:t>
      </w:r>
      <w:r w:rsidR="0079095B" w:rsidRPr="00443841">
        <w:rPr>
          <w:rFonts w:ascii="Symbol" w:hAnsi="Symbol"/>
          <w:sz w:val="20"/>
          <w:szCs w:val="20"/>
        </w:rPr>
        <w:t></w:t>
      </w:r>
      <w:proofErr w:type="spellStart"/>
      <w:r w:rsidR="0079095B" w:rsidRPr="00443841">
        <w:rPr>
          <w:i/>
          <w:sz w:val="20"/>
          <w:szCs w:val="20"/>
          <w:vertAlign w:val="subscript"/>
        </w:rPr>
        <w:t>b</w:t>
      </w:r>
      <w:r w:rsidR="0079095B" w:rsidRPr="00443841">
        <w:rPr>
          <w:i/>
          <w:sz w:val="20"/>
          <w:szCs w:val="20"/>
        </w:rPr>
        <w:t>M</w:t>
      </w:r>
      <w:r w:rsidR="0079095B" w:rsidRPr="00443841">
        <w:rPr>
          <w:i/>
          <w:sz w:val="20"/>
          <w:szCs w:val="20"/>
          <w:vertAlign w:val="subscript"/>
        </w:rPr>
        <w:t>p</w:t>
      </w:r>
      <w:proofErr w:type="spellEnd"/>
      <w:r w:rsidR="0079095B">
        <w:rPr>
          <w:sz w:val="20"/>
          <w:szCs w:val="20"/>
        </w:rPr>
        <w:t xml:space="preserve">) </w:t>
      </w:r>
      <w:r w:rsidR="001A5E79">
        <w:rPr>
          <w:sz w:val="20"/>
          <w:szCs w:val="20"/>
        </w:rPr>
        <w:t xml:space="preserve">and the material stiffness should be reduced to </w:t>
      </w:r>
      <w:r w:rsidR="001A5E79" w:rsidRPr="001A5E79">
        <w:rPr>
          <w:i/>
          <w:sz w:val="20"/>
          <w:szCs w:val="20"/>
        </w:rPr>
        <w:t>E</w:t>
      </w:r>
      <w:r w:rsidR="001A5E79">
        <w:rPr>
          <w:sz w:val="20"/>
          <w:szCs w:val="20"/>
        </w:rPr>
        <w:t xml:space="preserve"> = 0.9 x 29000 </w:t>
      </w:r>
      <w:proofErr w:type="spellStart"/>
      <w:r w:rsidR="001A5E79">
        <w:rPr>
          <w:sz w:val="20"/>
          <w:szCs w:val="20"/>
        </w:rPr>
        <w:t>ksi</w:t>
      </w:r>
      <w:proofErr w:type="spellEnd"/>
      <w:r w:rsidR="001A5E79">
        <w:rPr>
          <w:sz w:val="20"/>
          <w:szCs w:val="20"/>
        </w:rPr>
        <w:t xml:space="preserve">. </w:t>
      </w:r>
    </w:p>
    <w:p w14:paraId="33571E1C" w14:textId="7A179452" w:rsidR="00932E2F" w:rsidRDefault="00932E2F" w:rsidP="005A7CC0">
      <w:pPr>
        <w:pStyle w:val="NoSpacing"/>
        <w:numPr>
          <w:ilvl w:val="0"/>
          <w:numId w:val="10"/>
        </w:numPr>
        <w:rPr>
          <w:sz w:val="20"/>
          <w:szCs w:val="20"/>
        </w:rPr>
      </w:pPr>
      <w:r>
        <w:rPr>
          <w:sz w:val="20"/>
          <w:szCs w:val="20"/>
        </w:rPr>
        <w:t>Assume second-order effects are negligible.</w:t>
      </w:r>
    </w:p>
    <w:p w14:paraId="2255C8B6" w14:textId="77777777" w:rsidR="008E2545" w:rsidRDefault="009A300C" w:rsidP="005A7CC0">
      <w:pPr>
        <w:pStyle w:val="NoSpacing"/>
        <w:numPr>
          <w:ilvl w:val="0"/>
          <w:numId w:val="10"/>
        </w:numPr>
        <w:rPr>
          <w:sz w:val="20"/>
          <w:szCs w:val="20"/>
        </w:rPr>
      </w:pPr>
      <w:r>
        <w:rPr>
          <w:sz w:val="20"/>
          <w:szCs w:val="20"/>
        </w:rPr>
        <w:t>Given that the strength limit state in this study will always be controlled by the formation of a plastic mechanism, the c</w:t>
      </w:r>
      <w:r w:rsidR="00932E2F">
        <w:rPr>
          <w:sz w:val="20"/>
          <w:szCs w:val="20"/>
        </w:rPr>
        <w:t>omputational models do not need to account for the effects of initial imperfections or partial yielding accentuated by the presence of residual stresses.</w:t>
      </w:r>
    </w:p>
    <w:p w14:paraId="75A1FEEE" w14:textId="1853F798" w:rsidR="00932E2F" w:rsidRPr="004568A6" w:rsidRDefault="00B44B3B" w:rsidP="005A7CC0">
      <w:pPr>
        <w:pStyle w:val="NoSpacing"/>
        <w:numPr>
          <w:ilvl w:val="0"/>
          <w:numId w:val="10"/>
        </w:numPr>
        <w:rPr>
          <w:sz w:val="20"/>
          <w:szCs w:val="20"/>
        </w:rPr>
      </w:pPr>
      <w:r>
        <w:rPr>
          <w:sz w:val="20"/>
          <w:szCs w:val="20"/>
        </w:rPr>
        <w:t xml:space="preserve">For all </w:t>
      </w:r>
      <w:r w:rsidR="008E2545">
        <w:rPr>
          <w:sz w:val="20"/>
          <w:szCs w:val="20"/>
        </w:rPr>
        <w:t>analyses, be sure to confirm that none of the member internal moments exceed</w:t>
      </w:r>
      <w:r w:rsidR="00932E2F">
        <w:rPr>
          <w:sz w:val="20"/>
          <w:szCs w:val="20"/>
        </w:rPr>
        <w:t xml:space="preserve"> </w:t>
      </w:r>
      <w:r w:rsidR="008E2545" w:rsidRPr="00443841">
        <w:rPr>
          <w:rFonts w:ascii="Symbol" w:hAnsi="Symbol"/>
          <w:sz w:val="20"/>
          <w:szCs w:val="20"/>
        </w:rPr>
        <w:t></w:t>
      </w:r>
      <w:proofErr w:type="spellStart"/>
      <w:r w:rsidR="008E2545" w:rsidRPr="00443841">
        <w:rPr>
          <w:i/>
          <w:sz w:val="20"/>
          <w:szCs w:val="20"/>
          <w:vertAlign w:val="subscript"/>
        </w:rPr>
        <w:t>b</w:t>
      </w:r>
      <w:r w:rsidR="008E2545" w:rsidRPr="00443841">
        <w:rPr>
          <w:i/>
          <w:sz w:val="20"/>
          <w:szCs w:val="20"/>
        </w:rPr>
        <w:t>M</w:t>
      </w:r>
      <w:r w:rsidR="008E2545" w:rsidRPr="00443841">
        <w:rPr>
          <w:i/>
          <w:sz w:val="20"/>
          <w:szCs w:val="20"/>
          <w:vertAlign w:val="subscript"/>
        </w:rPr>
        <w:t>p</w:t>
      </w:r>
      <w:proofErr w:type="spellEnd"/>
    </w:p>
    <w:p w14:paraId="5657E6A2" w14:textId="77777777" w:rsidR="00667D81" w:rsidRDefault="00667D81" w:rsidP="00667D81">
      <w:pPr>
        <w:pStyle w:val="NoSpacing"/>
        <w:ind w:left="360"/>
        <w:rPr>
          <w:sz w:val="20"/>
          <w:szCs w:val="20"/>
        </w:rPr>
      </w:pPr>
    </w:p>
    <w:p w14:paraId="0990AD86" w14:textId="77777777" w:rsidR="00AD27E9" w:rsidRDefault="00AD27E9" w:rsidP="00667D81">
      <w:pPr>
        <w:pStyle w:val="NoSpacing"/>
        <w:rPr>
          <w:b/>
          <w:sz w:val="20"/>
          <w:szCs w:val="20"/>
        </w:rPr>
      </w:pPr>
    </w:p>
    <w:p w14:paraId="36F4049D" w14:textId="77777777" w:rsidR="00AD27E9" w:rsidRDefault="00AD27E9">
      <w:pPr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14:paraId="0537B2AA" w14:textId="0E5D9399" w:rsidR="00667D81" w:rsidRPr="00586E76" w:rsidRDefault="00667D81" w:rsidP="00667D81">
      <w:pPr>
        <w:pStyle w:val="NoSpacing"/>
        <w:rPr>
          <w:b/>
          <w:sz w:val="20"/>
          <w:szCs w:val="20"/>
        </w:rPr>
      </w:pPr>
      <w:r w:rsidRPr="00586E76">
        <w:rPr>
          <w:b/>
          <w:sz w:val="20"/>
          <w:szCs w:val="20"/>
        </w:rPr>
        <w:lastRenderedPageBreak/>
        <w:t>MASTAN2 Details</w:t>
      </w:r>
    </w:p>
    <w:p w14:paraId="44CDE71E" w14:textId="5C4B3974" w:rsidR="00667D81" w:rsidRPr="00586E76" w:rsidRDefault="00B44B3B" w:rsidP="00667D81">
      <w:pPr>
        <w:pStyle w:val="NoSpacing"/>
        <w:ind w:left="360"/>
        <w:rPr>
          <w:sz w:val="20"/>
          <w:szCs w:val="20"/>
        </w:rPr>
      </w:pPr>
      <w:r>
        <w:rPr>
          <w:sz w:val="20"/>
          <w:szCs w:val="20"/>
        </w:rPr>
        <w:t>Per Fig. 2, t</w:t>
      </w:r>
      <w:r w:rsidR="00667D81" w:rsidRPr="00586E76">
        <w:rPr>
          <w:sz w:val="20"/>
          <w:szCs w:val="20"/>
        </w:rPr>
        <w:t>he following suggestions are for those employing MASTAN2 to calculate the above computational strengths:</w:t>
      </w:r>
    </w:p>
    <w:p w14:paraId="2A284F0E" w14:textId="3A927B3F" w:rsidR="00667D81" w:rsidRPr="00586E76" w:rsidRDefault="00D01FA6" w:rsidP="005A7CC0">
      <w:pPr>
        <w:pStyle w:val="NoSpacing"/>
        <w:numPr>
          <w:ilvl w:val="0"/>
          <w:numId w:val="6"/>
        </w:numPr>
        <w:rPr>
          <w:sz w:val="20"/>
          <w:szCs w:val="20"/>
        </w:rPr>
      </w:pPr>
      <w:r>
        <w:rPr>
          <w:sz w:val="20"/>
          <w:szCs w:val="20"/>
        </w:rPr>
        <w:t xml:space="preserve">Plastic hinges can only form at element ends.  Realizing that peak moments will occur at the load </w:t>
      </w:r>
      <w:r w:rsidRPr="009A300C">
        <w:rPr>
          <w:i/>
          <w:sz w:val="20"/>
          <w:szCs w:val="20"/>
        </w:rPr>
        <w:t>P</w:t>
      </w:r>
      <w:r>
        <w:rPr>
          <w:sz w:val="20"/>
          <w:szCs w:val="20"/>
        </w:rPr>
        <w:t xml:space="preserve"> and at the supports, </w:t>
      </w:r>
      <w:r w:rsidR="009A300C">
        <w:rPr>
          <w:sz w:val="20"/>
          <w:szCs w:val="20"/>
        </w:rPr>
        <w:t>only 4 elements are needed.</w:t>
      </w:r>
    </w:p>
    <w:p w14:paraId="40AC84E9" w14:textId="148B8ABD" w:rsidR="00667D81" w:rsidRPr="00586E76" w:rsidRDefault="00667D81" w:rsidP="005A7CC0">
      <w:pPr>
        <w:pStyle w:val="NoSpacing"/>
        <w:numPr>
          <w:ilvl w:val="0"/>
          <w:numId w:val="6"/>
        </w:numPr>
        <w:rPr>
          <w:sz w:val="20"/>
          <w:szCs w:val="20"/>
        </w:rPr>
      </w:pPr>
      <w:r w:rsidRPr="00586E76">
        <w:rPr>
          <w:sz w:val="20"/>
          <w:szCs w:val="20"/>
        </w:rPr>
        <w:t xml:space="preserve">The failure load </w:t>
      </w:r>
      <w:r w:rsidR="008E2545" w:rsidRPr="006E55A9">
        <w:rPr>
          <w:i/>
          <w:sz w:val="20"/>
          <w:szCs w:val="20"/>
        </w:rPr>
        <w:t>P</w:t>
      </w:r>
      <w:r w:rsidR="008E2545" w:rsidRPr="006E55A9">
        <w:rPr>
          <w:i/>
          <w:sz w:val="20"/>
          <w:szCs w:val="20"/>
          <w:vertAlign w:val="subscript"/>
        </w:rPr>
        <w:t>u</w:t>
      </w:r>
      <w:r w:rsidR="008E2545">
        <w:rPr>
          <w:sz w:val="20"/>
          <w:szCs w:val="20"/>
        </w:rPr>
        <w:t xml:space="preserve"> </w:t>
      </w:r>
      <w:r w:rsidRPr="00586E76">
        <w:rPr>
          <w:sz w:val="20"/>
          <w:szCs w:val="20"/>
        </w:rPr>
        <w:t>w</w:t>
      </w:r>
      <w:r w:rsidR="008E2545">
        <w:rPr>
          <w:sz w:val="20"/>
          <w:szCs w:val="20"/>
        </w:rPr>
        <w:t xml:space="preserve">ill be the product of the applied force </w:t>
      </w:r>
      <w:r w:rsidR="008E2545" w:rsidRPr="008E2545">
        <w:rPr>
          <w:i/>
          <w:sz w:val="20"/>
          <w:szCs w:val="20"/>
        </w:rPr>
        <w:t>P</w:t>
      </w:r>
      <w:r w:rsidRPr="00586E76">
        <w:rPr>
          <w:sz w:val="20"/>
          <w:szCs w:val="20"/>
        </w:rPr>
        <w:t xml:space="preserve"> and the resulting Applied Load Ratio.</w:t>
      </w:r>
    </w:p>
    <w:p w14:paraId="3573AFCB" w14:textId="15C13BC8" w:rsidR="00667D81" w:rsidRPr="00586E76" w:rsidRDefault="008E2545" w:rsidP="005A7CC0">
      <w:pPr>
        <w:pStyle w:val="NoSpacing"/>
        <w:numPr>
          <w:ilvl w:val="0"/>
          <w:numId w:val="6"/>
        </w:numPr>
        <w:rPr>
          <w:sz w:val="20"/>
          <w:szCs w:val="20"/>
        </w:rPr>
      </w:pPr>
      <w:r>
        <w:rPr>
          <w:sz w:val="20"/>
          <w:szCs w:val="20"/>
        </w:rPr>
        <w:t>For the first-order inelastic analyses</w:t>
      </w:r>
      <w:r w:rsidR="001D321E">
        <w:rPr>
          <w:sz w:val="20"/>
          <w:szCs w:val="20"/>
        </w:rPr>
        <w:t>,</w:t>
      </w:r>
      <w:r>
        <w:rPr>
          <w:sz w:val="20"/>
          <w:szCs w:val="20"/>
        </w:rPr>
        <w:t xml:space="preserve"> use the following options</w:t>
      </w:r>
      <w:r w:rsidR="00667D81" w:rsidRPr="00586E76">
        <w:rPr>
          <w:sz w:val="20"/>
          <w:szCs w:val="20"/>
        </w:rPr>
        <w:t>:</w:t>
      </w:r>
    </w:p>
    <w:p w14:paraId="322BCDB9" w14:textId="323645E6" w:rsidR="00667D81" w:rsidRPr="00586E76" w:rsidRDefault="008E2545" w:rsidP="005A7CC0">
      <w:pPr>
        <w:pStyle w:val="NoSpacing"/>
        <w:numPr>
          <w:ilvl w:val="2"/>
          <w:numId w:val="8"/>
        </w:numPr>
        <w:rPr>
          <w:sz w:val="20"/>
          <w:szCs w:val="20"/>
        </w:rPr>
      </w:pPr>
      <w:r>
        <w:rPr>
          <w:sz w:val="20"/>
          <w:szCs w:val="20"/>
        </w:rPr>
        <w:t>Planar</w:t>
      </w:r>
      <w:r w:rsidR="00667D81" w:rsidRPr="00586E76">
        <w:rPr>
          <w:sz w:val="20"/>
          <w:szCs w:val="20"/>
        </w:rPr>
        <w:t xml:space="preserve"> frame analysis type</w:t>
      </w:r>
    </w:p>
    <w:p w14:paraId="557FF6EA" w14:textId="78F998B5" w:rsidR="00667D81" w:rsidRPr="00586E76" w:rsidRDefault="008E2545" w:rsidP="005A7CC0">
      <w:pPr>
        <w:pStyle w:val="NoSpacing"/>
        <w:numPr>
          <w:ilvl w:val="2"/>
          <w:numId w:val="7"/>
        </w:numPr>
        <w:rPr>
          <w:sz w:val="20"/>
          <w:szCs w:val="20"/>
        </w:rPr>
      </w:pPr>
      <w:r>
        <w:rPr>
          <w:sz w:val="20"/>
          <w:szCs w:val="20"/>
        </w:rPr>
        <w:t>Simple-step</w:t>
      </w:r>
      <w:r w:rsidR="00667D81" w:rsidRPr="00586E76">
        <w:rPr>
          <w:sz w:val="20"/>
          <w:szCs w:val="20"/>
        </w:rPr>
        <w:t xml:space="preserve"> solution scheme</w:t>
      </w:r>
    </w:p>
    <w:p w14:paraId="29305E81" w14:textId="1427FF6E" w:rsidR="00667D81" w:rsidRPr="00586E76" w:rsidRDefault="008E2545" w:rsidP="005A7CC0">
      <w:pPr>
        <w:pStyle w:val="NoSpacing"/>
        <w:numPr>
          <w:ilvl w:val="2"/>
          <w:numId w:val="7"/>
        </w:numPr>
        <w:rPr>
          <w:sz w:val="20"/>
          <w:szCs w:val="20"/>
        </w:rPr>
      </w:pPr>
      <w:r>
        <w:rPr>
          <w:sz w:val="20"/>
          <w:szCs w:val="20"/>
        </w:rPr>
        <w:t>Load increment size of 0.</w:t>
      </w:r>
      <w:r w:rsidR="00667D81" w:rsidRPr="00586E76">
        <w:rPr>
          <w:sz w:val="20"/>
          <w:szCs w:val="20"/>
        </w:rPr>
        <w:t>1</w:t>
      </w:r>
    </w:p>
    <w:p w14:paraId="3FA63921" w14:textId="7B843835" w:rsidR="00667D81" w:rsidRPr="00586E76" w:rsidRDefault="00667D81" w:rsidP="005A7CC0">
      <w:pPr>
        <w:pStyle w:val="NoSpacing"/>
        <w:numPr>
          <w:ilvl w:val="2"/>
          <w:numId w:val="7"/>
        </w:numPr>
        <w:rPr>
          <w:sz w:val="20"/>
          <w:szCs w:val="20"/>
        </w:rPr>
      </w:pPr>
      <w:r w:rsidRPr="00586E76">
        <w:rPr>
          <w:sz w:val="20"/>
          <w:szCs w:val="20"/>
        </w:rPr>
        <w:t>Maximum n</w:t>
      </w:r>
      <w:r w:rsidR="008E2545">
        <w:rPr>
          <w:sz w:val="20"/>
          <w:szCs w:val="20"/>
        </w:rPr>
        <w:t>umber of increments set to 100</w:t>
      </w:r>
    </w:p>
    <w:p w14:paraId="66EA7EA7" w14:textId="63BA1986" w:rsidR="00667D81" w:rsidRPr="00586E76" w:rsidRDefault="00667D81" w:rsidP="005A7CC0">
      <w:pPr>
        <w:pStyle w:val="NoSpacing"/>
        <w:numPr>
          <w:ilvl w:val="2"/>
          <w:numId w:val="7"/>
        </w:numPr>
        <w:rPr>
          <w:sz w:val="20"/>
          <w:szCs w:val="20"/>
        </w:rPr>
      </w:pPr>
      <w:r w:rsidRPr="00586E76">
        <w:rPr>
          <w:sz w:val="20"/>
          <w:szCs w:val="20"/>
        </w:rPr>
        <w:t>Maximu</w:t>
      </w:r>
      <w:r w:rsidR="0010349F">
        <w:rPr>
          <w:sz w:val="20"/>
          <w:szCs w:val="20"/>
        </w:rPr>
        <w:t>m applied load ratio</w:t>
      </w:r>
      <w:r w:rsidR="008E2545">
        <w:rPr>
          <w:sz w:val="20"/>
          <w:szCs w:val="20"/>
        </w:rPr>
        <w:t xml:space="preserve"> set to 10</w:t>
      </w:r>
    </w:p>
    <w:p w14:paraId="09423880" w14:textId="77777777" w:rsidR="00667D81" w:rsidRDefault="00667D81" w:rsidP="005A7CC0">
      <w:pPr>
        <w:pStyle w:val="NoSpacing"/>
        <w:numPr>
          <w:ilvl w:val="0"/>
          <w:numId w:val="9"/>
        </w:numPr>
        <w:rPr>
          <w:sz w:val="20"/>
          <w:szCs w:val="20"/>
        </w:rPr>
      </w:pPr>
      <w:r w:rsidRPr="00586E76">
        <w:rPr>
          <w:sz w:val="20"/>
          <w:szCs w:val="20"/>
        </w:rPr>
        <w:t xml:space="preserve">If the analysis pauses and indicates that a significant change in deformations is detected, this means that </w:t>
      </w:r>
      <w:r>
        <w:rPr>
          <w:sz w:val="20"/>
          <w:szCs w:val="20"/>
        </w:rPr>
        <w:t xml:space="preserve">a </w:t>
      </w:r>
      <w:r w:rsidRPr="00586E76">
        <w:rPr>
          <w:sz w:val="20"/>
          <w:szCs w:val="20"/>
        </w:rPr>
        <w:t>plastic mechanism has formed.  There is no need to continue the analyses.</w:t>
      </w:r>
    </w:p>
    <w:p w14:paraId="02A37F47" w14:textId="553CDEB2" w:rsidR="009A2A69" w:rsidRDefault="009A2A69" w:rsidP="005A7CC0">
      <w:pPr>
        <w:pStyle w:val="NoSpacing"/>
        <w:numPr>
          <w:ilvl w:val="0"/>
          <w:numId w:val="9"/>
        </w:numPr>
        <w:rPr>
          <w:sz w:val="20"/>
          <w:szCs w:val="20"/>
        </w:rPr>
      </w:pPr>
      <w:r>
        <w:rPr>
          <w:sz w:val="20"/>
          <w:szCs w:val="20"/>
        </w:rPr>
        <w:t>The deformed shape will include plastic hinge locations and sequence.</w:t>
      </w:r>
    </w:p>
    <w:p w14:paraId="22C63C2A" w14:textId="1FFD6020" w:rsidR="00BD6051" w:rsidRPr="00BD6051" w:rsidRDefault="005A7CC0" w:rsidP="005A7CC0">
      <w:pPr>
        <w:pStyle w:val="NoSpacing"/>
        <w:numPr>
          <w:ilvl w:val="0"/>
          <w:numId w:val="9"/>
        </w:numPr>
        <w:rPr>
          <w:sz w:val="20"/>
          <w:szCs w:val="20"/>
        </w:rPr>
      </w:pPr>
      <w:r>
        <w:rPr>
          <w:sz w:val="20"/>
          <w:szCs w:val="20"/>
        </w:rPr>
        <w:t xml:space="preserve">Response curves may be prepared using MASTAN2’s </w:t>
      </w:r>
      <w:proofErr w:type="spellStart"/>
      <w:r>
        <w:rPr>
          <w:sz w:val="20"/>
          <w:szCs w:val="20"/>
        </w:rPr>
        <w:t>MSAPlot</w:t>
      </w:r>
      <w:proofErr w:type="spellEnd"/>
      <w:r>
        <w:rPr>
          <w:sz w:val="20"/>
          <w:szCs w:val="20"/>
        </w:rPr>
        <w:t xml:space="preserve"> feature.</w:t>
      </w:r>
    </w:p>
    <w:p w14:paraId="565D7581" w14:textId="77777777" w:rsidR="00BD6051" w:rsidRDefault="00BD6051" w:rsidP="00BD6051">
      <w:pPr>
        <w:pStyle w:val="NoSpacing"/>
        <w:jc w:val="center"/>
        <w:rPr>
          <w:sz w:val="20"/>
          <w:szCs w:val="20"/>
        </w:rPr>
      </w:pPr>
    </w:p>
    <w:p w14:paraId="7CF39EC5" w14:textId="53237332" w:rsidR="00BD6051" w:rsidRDefault="00DB51ED" w:rsidP="00BD6051">
      <w:pPr>
        <w:pStyle w:val="NoSpacing"/>
        <w:jc w:val="center"/>
        <w:rPr>
          <w:sz w:val="20"/>
          <w:szCs w:val="20"/>
        </w:rPr>
      </w:pPr>
      <w:r w:rsidRPr="00DB51ED">
        <w:rPr>
          <w:noProof/>
          <w:sz w:val="20"/>
          <w:szCs w:val="20"/>
        </w:rPr>
        <w:drawing>
          <wp:inline distT="0" distB="0" distL="0" distR="0" wp14:anchorId="591BFFED" wp14:editId="2FF81CBD">
            <wp:extent cx="4114800" cy="850106"/>
            <wp:effectExtent l="0" t="0" r="0" b="0"/>
            <wp:docPr id="4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0" cy="8501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D4319A" w14:textId="291EEF12" w:rsidR="00BD6051" w:rsidRDefault="00BD6051" w:rsidP="00BD6051">
      <w:pPr>
        <w:pStyle w:val="NoSpacing"/>
        <w:jc w:val="center"/>
        <w:rPr>
          <w:sz w:val="20"/>
          <w:szCs w:val="20"/>
        </w:rPr>
      </w:pPr>
      <w:r>
        <w:rPr>
          <w:sz w:val="20"/>
          <w:szCs w:val="20"/>
        </w:rPr>
        <w:t>Figure 2.  MASTAN2 model.</w:t>
      </w:r>
    </w:p>
    <w:p w14:paraId="4F60FA4D" w14:textId="77777777" w:rsidR="001C77C1" w:rsidRDefault="001C77C1" w:rsidP="00CA3D0B">
      <w:pPr>
        <w:pStyle w:val="NoSpacing"/>
        <w:rPr>
          <w:b/>
          <w:sz w:val="20"/>
          <w:szCs w:val="20"/>
        </w:rPr>
      </w:pPr>
    </w:p>
    <w:p w14:paraId="0E94D613" w14:textId="2D756530" w:rsidR="00CA3D0B" w:rsidRPr="001D66A2" w:rsidRDefault="00CA3D0B" w:rsidP="00CA3D0B">
      <w:pPr>
        <w:pStyle w:val="NoSpacing"/>
        <w:rPr>
          <w:b/>
          <w:sz w:val="20"/>
          <w:szCs w:val="20"/>
        </w:rPr>
      </w:pPr>
      <w:r w:rsidRPr="001D66A2">
        <w:rPr>
          <w:b/>
          <w:sz w:val="20"/>
          <w:szCs w:val="20"/>
        </w:rPr>
        <w:t>Questions</w:t>
      </w:r>
    </w:p>
    <w:p w14:paraId="121E707E" w14:textId="54E8E47A" w:rsidR="001D321E" w:rsidRDefault="00466551" w:rsidP="005A7CC0">
      <w:pPr>
        <w:pStyle w:val="NoSpacing"/>
        <w:numPr>
          <w:ilvl w:val="0"/>
          <w:numId w:val="2"/>
        </w:numPr>
        <w:rPr>
          <w:sz w:val="20"/>
          <w:szCs w:val="20"/>
        </w:rPr>
      </w:pPr>
      <w:r>
        <w:rPr>
          <w:sz w:val="20"/>
          <w:szCs w:val="20"/>
        </w:rPr>
        <w:t>What level of additional load capacity was realized by employing inelastic analysis in Cases 1 and 2?  In your opinion, is this significant and worth the additional effort a completing an inelastic analysis?</w:t>
      </w:r>
    </w:p>
    <w:p w14:paraId="4AC89E23" w14:textId="16EFCAA3" w:rsidR="00466551" w:rsidRDefault="00466551" w:rsidP="005A7CC0">
      <w:pPr>
        <w:pStyle w:val="NoSpacing"/>
        <w:numPr>
          <w:ilvl w:val="0"/>
          <w:numId w:val="2"/>
        </w:numPr>
        <w:rPr>
          <w:sz w:val="20"/>
          <w:szCs w:val="20"/>
        </w:rPr>
      </w:pPr>
      <w:r>
        <w:rPr>
          <w:sz w:val="20"/>
          <w:szCs w:val="20"/>
        </w:rPr>
        <w:t>What level of additional efficiency (</w:t>
      </w:r>
      <w:r w:rsidRPr="00466551">
        <w:rPr>
          <w:i/>
          <w:sz w:val="20"/>
          <w:szCs w:val="20"/>
        </w:rPr>
        <w:t>P</w:t>
      </w:r>
      <w:r w:rsidRPr="00466551">
        <w:rPr>
          <w:i/>
          <w:sz w:val="20"/>
          <w:szCs w:val="20"/>
          <w:vertAlign w:val="subscript"/>
        </w:rPr>
        <w:t>u</w:t>
      </w:r>
      <w:r>
        <w:rPr>
          <w:sz w:val="20"/>
          <w:szCs w:val="20"/>
        </w:rPr>
        <w:t>/</w:t>
      </w:r>
      <w:proofErr w:type="spellStart"/>
      <w:r w:rsidRPr="00466551">
        <w:rPr>
          <w:i/>
          <w:sz w:val="20"/>
          <w:szCs w:val="20"/>
        </w:rPr>
        <w:t>Wt</w:t>
      </w:r>
      <w:proofErr w:type="spellEnd"/>
      <w:r>
        <w:rPr>
          <w:sz w:val="20"/>
          <w:szCs w:val="20"/>
        </w:rPr>
        <w:t>) was realized by employing inelastic analysis in Cases 3 and 4?  In your opinion, is this significant and worth the additional effort a completing an inelastic analysis?</w:t>
      </w:r>
    </w:p>
    <w:p w14:paraId="55C3D5AB" w14:textId="4BC031AB" w:rsidR="00466551" w:rsidRDefault="003D3CBF" w:rsidP="005A7CC0">
      <w:pPr>
        <w:pStyle w:val="NoSpacing"/>
        <w:numPr>
          <w:ilvl w:val="0"/>
          <w:numId w:val="2"/>
        </w:numPr>
        <w:rPr>
          <w:sz w:val="20"/>
          <w:szCs w:val="20"/>
        </w:rPr>
      </w:pPr>
      <w:r>
        <w:rPr>
          <w:sz w:val="20"/>
          <w:szCs w:val="20"/>
        </w:rPr>
        <w:t xml:space="preserve">What serviceability limit state may control the </w:t>
      </w:r>
      <w:r w:rsidR="00C8241C">
        <w:rPr>
          <w:sz w:val="20"/>
          <w:szCs w:val="20"/>
        </w:rPr>
        <w:t>design of this system, and thereby potentially</w:t>
      </w:r>
      <w:r>
        <w:rPr>
          <w:sz w:val="20"/>
          <w:szCs w:val="20"/>
        </w:rPr>
        <w:t xml:space="preserve"> </w:t>
      </w:r>
      <w:r w:rsidR="00C8241C">
        <w:rPr>
          <w:sz w:val="20"/>
          <w:szCs w:val="20"/>
        </w:rPr>
        <w:t>eliminate</w:t>
      </w:r>
      <w:r>
        <w:rPr>
          <w:sz w:val="20"/>
          <w:szCs w:val="20"/>
        </w:rPr>
        <w:t xml:space="preserve"> the benefits of employing an inelastic analysis?</w:t>
      </w:r>
    </w:p>
    <w:p w14:paraId="30858A46" w14:textId="7AE34C9F" w:rsidR="003D3CBF" w:rsidRDefault="003D3CBF" w:rsidP="005A7CC0">
      <w:pPr>
        <w:pStyle w:val="NoSpacing"/>
        <w:numPr>
          <w:ilvl w:val="0"/>
          <w:numId w:val="2"/>
        </w:numPr>
        <w:rPr>
          <w:sz w:val="20"/>
          <w:szCs w:val="20"/>
        </w:rPr>
      </w:pPr>
      <w:r>
        <w:rPr>
          <w:sz w:val="20"/>
          <w:szCs w:val="20"/>
        </w:rPr>
        <w:t>Engineers have often stated that the design of compact fully laterally braced beams by elastic analysis (without</w:t>
      </w:r>
      <w:r w:rsidR="00995297">
        <w:rPr>
          <w:sz w:val="20"/>
          <w:szCs w:val="20"/>
        </w:rPr>
        <w:t xml:space="preserve"> the</w:t>
      </w:r>
      <w:r>
        <w:rPr>
          <w:sz w:val="20"/>
          <w:szCs w:val="20"/>
        </w:rPr>
        <w:t xml:space="preserve"> 9/10</w:t>
      </w:r>
      <w:r w:rsidRPr="00D257A5">
        <w:rPr>
          <w:sz w:val="20"/>
          <w:szCs w:val="20"/>
          <w:vertAlign w:val="superscript"/>
        </w:rPr>
        <w:t>th</w:t>
      </w:r>
      <w:r>
        <w:rPr>
          <w:sz w:val="20"/>
          <w:szCs w:val="20"/>
        </w:rPr>
        <w:t>’s clause) can be defined as a process of designing for the first plastic hinge.  Based on the results of this study, do you agree or disagree?  Justify your response.</w:t>
      </w:r>
    </w:p>
    <w:p w14:paraId="6247B23C" w14:textId="7664BF01" w:rsidR="00C12D5A" w:rsidRDefault="00266E6E" w:rsidP="005A7CC0">
      <w:pPr>
        <w:pStyle w:val="NoSpacing"/>
        <w:numPr>
          <w:ilvl w:val="0"/>
          <w:numId w:val="2"/>
        </w:numPr>
        <w:rPr>
          <w:sz w:val="20"/>
          <w:szCs w:val="20"/>
        </w:rPr>
      </w:pPr>
      <w:r>
        <w:rPr>
          <w:sz w:val="20"/>
          <w:szCs w:val="20"/>
        </w:rPr>
        <w:t>For the four</w:t>
      </w:r>
      <w:r w:rsidR="003D3CBF">
        <w:rPr>
          <w:sz w:val="20"/>
          <w:szCs w:val="20"/>
        </w:rPr>
        <w:t xml:space="preserve"> cases explored in this study, does </w:t>
      </w:r>
      <w:r w:rsidR="00C12D5A">
        <w:rPr>
          <w:sz w:val="20"/>
          <w:szCs w:val="20"/>
        </w:rPr>
        <w:t xml:space="preserve">the </w:t>
      </w:r>
      <w:r w:rsidR="003D3CBF">
        <w:rPr>
          <w:sz w:val="20"/>
          <w:szCs w:val="20"/>
        </w:rPr>
        <w:t xml:space="preserve">elastic </w:t>
      </w:r>
      <w:r w:rsidR="008C63E2">
        <w:rPr>
          <w:sz w:val="20"/>
          <w:szCs w:val="20"/>
        </w:rPr>
        <w:t>design method with</w:t>
      </w:r>
      <w:r w:rsidR="00C12D5A">
        <w:rPr>
          <w:sz w:val="20"/>
          <w:szCs w:val="20"/>
        </w:rPr>
        <w:t xml:space="preserve"> the</w:t>
      </w:r>
      <w:r w:rsidR="008C63E2">
        <w:rPr>
          <w:sz w:val="20"/>
          <w:szCs w:val="20"/>
        </w:rPr>
        <w:t xml:space="preserve"> 9/10</w:t>
      </w:r>
      <w:r w:rsidR="008C63E2" w:rsidRPr="00D257A5">
        <w:rPr>
          <w:sz w:val="20"/>
          <w:szCs w:val="20"/>
          <w:vertAlign w:val="superscript"/>
        </w:rPr>
        <w:t>th</w:t>
      </w:r>
      <w:r w:rsidR="008C63E2">
        <w:rPr>
          <w:sz w:val="20"/>
          <w:szCs w:val="20"/>
        </w:rPr>
        <w:t>’s clause provide conservative or unconservative results when compared to design by inelastic analysis</w:t>
      </w:r>
      <w:r w:rsidR="00C12D5A">
        <w:rPr>
          <w:sz w:val="20"/>
          <w:szCs w:val="20"/>
        </w:rPr>
        <w:t xml:space="preserve">?  Please describe any moment distributions </w:t>
      </w:r>
      <w:r>
        <w:rPr>
          <w:sz w:val="20"/>
          <w:szCs w:val="20"/>
        </w:rPr>
        <w:t xml:space="preserve">(diagrams) </w:t>
      </w:r>
      <w:r w:rsidR="00C12D5A">
        <w:rPr>
          <w:sz w:val="20"/>
          <w:szCs w:val="20"/>
        </w:rPr>
        <w:t xml:space="preserve">for which this </w:t>
      </w:r>
      <w:r w:rsidR="00995297">
        <w:rPr>
          <w:sz w:val="20"/>
          <w:szCs w:val="20"/>
        </w:rPr>
        <w:t>clause</w:t>
      </w:r>
      <w:r w:rsidR="00C12D5A">
        <w:rPr>
          <w:sz w:val="20"/>
          <w:szCs w:val="20"/>
        </w:rPr>
        <w:t xml:space="preserve"> should be used cautiously.</w:t>
      </w:r>
    </w:p>
    <w:p w14:paraId="36B1AD26" w14:textId="35C0ADE2" w:rsidR="00C12D5A" w:rsidRDefault="00C12D5A" w:rsidP="005A7CC0">
      <w:pPr>
        <w:pStyle w:val="NoSpacing"/>
        <w:numPr>
          <w:ilvl w:val="0"/>
          <w:numId w:val="2"/>
        </w:numPr>
        <w:rPr>
          <w:sz w:val="20"/>
          <w:szCs w:val="20"/>
        </w:rPr>
      </w:pPr>
      <w:r>
        <w:rPr>
          <w:sz w:val="20"/>
          <w:szCs w:val="20"/>
        </w:rPr>
        <w:t xml:space="preserve">For this system and </w:t>
      </w:r>
      <w:r w:rsidR="008C2E4E">
        <w:rPr>
          <w:sz w:val="20"/>
          <w:szCs w:val="20"/>
        </w:rPr>
        <w:t xml:space="preserve">given applied </w:t>
      </w:r>
      <w:r>
        <w:rPr>
          <w:sz w:val="20"/>
          <w:szCs w:val="20"/>
        </w:rPr>
        <w:t>loading, is it possible for a plastic hinge to form at any point along the span that does not include either the location of the concentrated load P or support points A, B, C, and D.  Justify you answer.</w:t>
      </w:r>
    </w:p>
    <w:p w14:paraId="41B6C791" w14:textId="71A1DBBA" w:rsidR="008C2E4E" w:rsidRDefault="00C12D5A" w:rsidP="005A7CC0">
      <w:pPr>
        <w:pStyle w:val="NoSpacing"/>
        <w:numPr>
          <w:ilvl w:val="0"/>
          <w:numId w:val="2"/>
        </w:numPr>
        <w:rPr>
          <w:sz w:val="20"/>
          <w:szCs w:val="20"/>
        </w:rPr>
      </w:pPr>
      <w:r>
        <w:rPr>
          <w:sz w:val="20"/>
          <w:szCs w:val="20"/>
        </w:rPr>
        <w:t xml:space="preserve">For this system and </w:t>
      </w:r>
      <w:r w:rsidR="008C2E4E">
        <w:rPr>
          <w:sz w:val="20"/>
          <w:szCs w:val="20"/>
        </w:rPr>
        <w:t xml:space="preserve">given applied </w:t>
      </w:r>
      <w:r>
        <w:rPr>
          <w:sz w:val="20"/>
          <w:szCs w:val="20"/>
        </w:rPr>
        <w:t xml:space="preserve">loading, is it possible for a plastic hinge to </w:t>
      </w:r>
      <w:r w:rsidR="008C2E4E">
        <w:rPr>
          <w:sz w:val="20"/>
          <w:szCs w:val="20"/>
        </w:rPr>
        <w:t xml:space="preserve">ever </w:t>
      </w:r>
      <w:r>
        <w:rPr>
          <w:sz w:val="20"/>
          <w:szCs w:val="20"/>
        </w:rPr>
        <w:t>form at support points A and D?  Justify your response.</w:t>
      </w:r>
    </w:p>
    <w:p w14:paraId="377D516A" w14:textId="50BE852E" w:rsidR="008C2E4E" w:rsidRDefault="00995297" w:rsidP="005A7CC0">
      <w:pPr>
        <w:pStyle w:val="NoSpacing"/>
        <w:numPr>
          <w:ilvl w:val="0"/>
          <w:numId w:val="2"/>
        </w:numPr>
        <w:rPr>
          <w:sz w:val="20"/>
          <w:szCs w:val="20"/>
        </w:rPr>
      </w:pPr>
      <w:r>
        <w:rPr>
          <w:sz w:val="20"/>
          <w:szCs w:val="20"/>
        </w:rPr>
        <w:t>O</w:t>
      </w:r>
      <w:r w:rsidR="008C2E4E">
        <w:rPr>
          <w:sz w:val="20"/>
          <w:szCs w:val="20"/>
        </w:rPr>
        <w:t>f what interest to the</w:t>
      </w:r>
      <w:r>
        <w:rPr>
          <w:sz w:val="20"/>
          <w:szCs w:val="20"/>
        </w:rPr>
        <w:t xml:space="preserve"> designer is</w:t>
      </w:r>
      <w:r w:rsidR="008C2E4E">
        <w:rPr>
          <w:sz w:val="20"/>
          <w:szCs w:val="20"/>
        </w:rPr>
        <w:t xml:space="preserve"> the plastic hinge sequence (APL and location) and ratio </w:t>
      </w:r>
      <w:proofErr w:type="spellStart"/>
      <w:r w:rsidR="008C2E4E">
        <w:rPr>
          <w:sz w:val="20"/>
          <w:szCs w:val="20"/>
        </w:rPr>
        <w:t>APL</w:t>
      </w:r>
      <w:r w:rsidR="008C2E4E" w:rsidRPr="005D37B6">
        <w:rPr>
          <w:sz w:val="20"/>
          <w:szCs w:val="20"/>
          <w:vertAlign w:val="subscript"/>
        </w:rPr>
        <w:t>max</w:t>
      </w:r>
      <w:proofErr w:type="spellEnd"/>
      <w:r w:rsidR="008C2E4E">
        <w:rPr>
          <w:sz w:val="20"/>
          <w:szCs w:val="20"/>
        </w:rPr>
        <w:t>/</w:t>
      </w:r>
      <w:proofErr w:type="spellStart"/>
      <w:r w:rsidR="008C2E4E">
        <w:rPr>
          <w:sz w:val="20"/>
          <w:szCs w:val="20"/>
        </w:rPr>
        <w:t>APL</w:t>
      </w:r>
      <w:r w:rsidR="008C2E4E" w:rsidRPr="005D37B6">
        <w:rPr>
          <w:sz w:val="20"/>
          <w:szCs w:val="20"/>
          <w:vertAlign w:val="subscript"/>
        </w:rPr>
        <w:t>min</w:t>
      </w:r>
      <w:proofErr w:type="spellEnd"/>
      <w:r w:rsidR="008C2E4E">
        <w:rPr>
          <w:sz w:val="20"/>
          <w:szCs w:val="20"/>
        </w:rPr>
        <w:t xml:space="preserve"> </w:t>
      </w:r>
      <w:r>
        <w:rPr>
          <w:sz w:val="20"/>
          <w:szCs w:val="20"/>
        </w:rPr>
        <w:t>given in Table 2</w:t>
      </w:r>
      <w:r w:rsidR="008C2E4E">
        <w:rPr>
          <w:sz w:val="20"/>
          <w:szCs w:val="20"/>
        </w:rPr>
        <w:t>?</w:t>
      </w:r>
    </w:p>
    <w:p w14:paraId="5A8E62E9" w14:textId="063151EB" w:rsidR="00C8241C" w:rsidRDefault="00C8241C" w:rsidP="005A7CC0">
      <w:pPr>
        <w:pStyle w:val="NoSpacing"/>
        <w:numPr>
          <w:ilvl w:val="0"/>
          <w:numId w:val="2"/>
        </w:numPr>
        <w:rPr>
          <w:sz w:val="20"/>
          <w:szCs w:val="20"/>
        </w:rPr>
      </w:pPr>
      <w:r>
        <w:rPr>
          <w:sz w:val="20"/>
          <w:szCs w:val="20"/>
        </w:rPr>
        <w:t xml:space="preserve">If the beam is supported in the same manner but is not continuous at points B and C, what would the maximum concentrated load </w:t>
      </w:r>
      <w:r w:rsidRPr="00995297">
        <w:rPr>
          <w:i/>
          <w:sz w:val="20"/>
          <w:szCs w:val="20"/>
        </w:rPr>
        <w:t>P</w:t>
      </w:r>
      <w:r w:rsidRPr="00995297">
        <w:rPr>
          <w:i/>
          <w:sz w:val="20"/>
          <w:szCs w:val="20"/>
          <w:vertAlign w:val="subscript"/>
        </w:rPr>
        <w:t>u</w:t>
      </w:r>
      <w:r>
        <w:rPr>
          <w:sz w:val="20"/>
          <w:szCs w:val="20"/>
        </w:rPr>
        <w:t xml:space="preserve"> be for cases 1 and 2?</w:t>
      </w:r>
      <w:r w:rsidR="00B44B3B">
        <w:rPr>
          <w:sz w:val="20"/>
          <w:szCs w:val="20"/>
        </w:rPr>
        <w:t xml:space="preserve">  What can you conclude about the benefits of inelastic analysis when used to design a statically determinate system?</w:t>
      </w:r>
    </w:p>
    <w:p w14:paraId="7A539833" w14:textId="0B5D2071" w:rsidR="004C7017" w:rsidRPr="008C2E4E" w:rsidRDefault="004C7017" w:rsidP="005A7CC0">
      <w:pPr>
        <w:pStyle w:val="NoSpacing"/>
        <w:numPr>
          <w:ilvl w:val="0"/>
          <w:numId w:val="2"/>
        </w:numPr>
        <w:rPr>
          <w:sz w:val="20"/>
          <w:szCs w:val="20"/>
        </w:rPr>
      </w:pPr>
      <w:r>
        <w:rPr>
          <w:sz w:val="20"/>
          <w:szCs w:val="20"/>
        </w:rPr>
        <w:t>Why is it essential to the inelastic analysis design method that the cross-section elements be compact?</w:t>
      </w:r>
      <w:r w:rsidR="00542A1C">
        <w:rPr>
          <w:sz w:val="20"/>
          <w:szCs w:val="20"/>
        </w:rPr>
        <w:t xml:space="preserve"> (Hint: See Fig. </w:t>
      </w:r>
      <w:r w:rsidR="00A03B50">
        <w:rPr>
          <w:sz w:val="20"/>
          <w:szCs w:val="20"/>
        </w:rPr>
        <w:t>C-A-1.</w:t>
      </w:r>
      <w:r w:rsidR="00B2203E">
        <w:rPr>
          <w:sz w:val="20"/>
          <w:szCs w:val="20"/>
        </w:rPr>
        <w:t>2</w:t>
      </w:r>
      <w:r w:rsidR="00A03B50">
        <w:rPr>
          <w:sz w:val="20"/>
          <w:szCs w:val="20"/>
        </w:rPr>
        <w:t xml:space="preserve"> </w:t>
      </w:r>
      <w:r w:rsidR="00542A1C">
        <w:rPr>
          <w:sz w:val="20"/>
          <w:szCs w:val="20"/>
        </w:rPr>
        <w:t>and the corresponding text in the AISC commentary to Appendix 1</w:t>
      </w:r>
      <w:r w:rsidR="006C22FA">
        <w:rPr>
          <w:sz w:val="20"/>
          <w:szCs w:val="20"/>
        </w:rPr>
        <w:t>.3.2b</w:t>
      </w:r>
      <w:r w:rsidR="00542A1C">
        <w:rPr>
          <w:sz w:val="20"/>
          <w:szCs w:val="20"/>
        </w:rPr>
        <w:t>)</w:t>
      </w:r>
    </w:p>
    <w:p w14:paraId="409E5B9D" w14:textId="77777777" w:rsidR="002B5F27" w:rsidRPr="001D66A2" w:rsidRDefault="002B5F27" w:rsidP="002B5F27">
      <w:pPr>
        <w:pStyle w:val="NoSpacing"/>
        <w:rPr>
          <w:b/>
          <w:sz w:val="20"/>
          <w:szCs w:val="20"/>
        </w:rPr>
      </w:pPr>
    </w:p>
    <w:p w14:paraId="5391E0FD" w14:textId="77777777" w:rsidR="0066055B" w:rsidRDefault="0066055B" w:rsidP="002B5F27">
      <w:pPr>
        <w:pStyle w:val="NoSpacing"/>
        <w:rPr>
          <w:b/>
          <w:sz w:val="20"/>
          <w:szCs w:val="20"/>
        </w:rPr>
      </w:pPr>
    </w:p>
    <w:p w14:paraId="78C82823" w14:textId="77777777" w:rsidR="0066055B" w:rsidRDefault="0066055B" w:rsidP="002B5F27">
      <w:pPr>
        <w:pStyle w:val="NoSpacing"/>
        <w:rPr>
          <w:b/>
          <w:sz w:val="20"/>
          <w:szCs w:val="20"/>
        </w:rPr>
      </w:pPr>
    </w:p>
    <w:p w14:paraId="092E7AEA" w14:textId="1E7139EE" w:rsidR="002B5F27" w:rsidRPr="001D66A2" w:rsidRDefault="002B5F27" w:rsidP="002B5F27">
      <w:pPr>
        <w:pStyle w:val="NoSpacing"/>
        <w:rPr>
          <w:b/>
          <w:sz w:val="20"/>
          <w:szCs w:val="20"/>
        </w:rPr>
      </w:pPr>
      <w:r w:rsidRPr="001D66A2">
        <w:rPr>
          <w:b/>
          <w:sz w:val="20"/>
          <w:szCs w:val="20"/>
        </w:rPr>
        <w:lastRenderedPageBreak/>
        <w:t>More Fun</w:t>
      </w:r>
      <w:r w:rsidR="00C624AF" w:rsidRPr="001D66A2">
        <w:rPr>
          <w:b/>
          <w:sz w:val="20"/>
          <w:szCs w:val="20"/>
        </w:rPr>
        <w:t xml:space="preserve"> with Computational Analysis</w:t>
      </w:r>
      <w:r w:rsidRPr="001D66A2">
        <w:rPr>
          <w:b/>
          <w:sz w:val="20"/>
          <w:szCs w:val="20"/>
        </w:rPr>
        <w:t>!</w:t>
      </w:r>
    </w:p>
    <w:p w14:paraId="40B010A4" w14:textId="0A97C84C" w:rsidR="0016687A" w:rsidRPr="0016687A" w:rsidRDefault="0016687A" w:rsidP="005A7CC0">
      <w:pPr>
        <w:pStyle w:val="NoSpacing"/>
        <w:numPr>
          <w:ilvl w:val="0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For the inelastic analysis completed in Case 2c, p</w:t>
      </w:r>
      <w:r w:rsidRPr="0016687A">
        <w:rPr>
          <w:sz w:val="20"/>
          <w:szCs w:val="20"/>
        </w:rPr>
        <w:t>repare the following plots:</w:t>
      </w:r>
    </w:p>
    <w:p w14:paraId="08D91519" w14:textId="4BE9AE22" w:rsidR="00421161" w:rsidRDefault="0016687A" w:rsidP="005A7CC0">
      <w:pPr>
        <w:pStyle w:val="NoSpacing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A curve with </w:t>
      </w:r>
      <w:r w:rsidR="00665132">
        <w:rPr>
          <w:sz w:val="20"/>
          <w:szCs w:val="20"/>
        </w:rPr>
        <w:t xml:space="preserve">the </w:t>
      </w:r>
      <w:r>
        <w:rPr>
          <w:sz w:val="20"/>
          <w:szCs w:val="20"/>
        </w:rPr>
        <w:t xml:space="preserve">magnitude of the vertical displacement (in.) at the concentrated load </w:t>
      </w:r>
      <w:r w:rsidRPr="0016687A">
        <w:rPr>
          <w:i/>
          <w:sz w:val="20"/>
          <w:szCs w:val="20"/>
        </w:rPr>
        <w:t>P</w:t>
      </w:r>
      <w:r>
        <w:rPr>
          <w:sz w:val="20"/>
          <w:szCs w:val="20"/>
        </w:rPr>
        <w:t xml:space="preserve"> on the abscissa and the magnitude of the applied concentrated load </w:t>
      </w:r>
      <w:r w:rsidRPr="00665132">
        <w:rPr>
          <w:i/>
          <w:sz w:val="20"/>
          <w:szCs w:val="20"/>
        </w:rPr>
        <w:t>P</w:t>
      </w:r>
      <w:r>
        <w:rPr>
          <w:sz w:val="20"/>
          <w:szCs w:val="20"/>
        </w:rPr>
        <w:t xml:space="preserve"> </w:t>
      </w:r>
      <w:r w:rsidR="00995297">
        <w:rPr>
          <w:sz w:val="20"/>
          <w:szCs w:val="20"/>
        </w:rPr>
        <w:t xml:space="preserve">(kips) </w:t>
      </w:r>
      <w:r>
        <w:rPr>
          <w:sz w:val="20"/>
          <w:szCs w:val="20"/>
        </w:rPr>
        <w:t>on the ordinate.</w:t>
      </w:r>
      <w:r w:rsidR="00665132">
        <w:rPr>
          <w:sz w:val="20"/>
          <w:szCs w:val="20"/>
        </w:rPr>
        <w:t xml:space="preserve">  </w:t>
      </w:r>
      <w:r w:rsidR="006E1042">
        <w:rPr>
          <w:sz w:val="20"/>
          <w:szCs w:val="20"/>
        </w:rPr>
        <w:t xml:space="preserve">For clarity, you may want to continue the </w:t>
      </w:r>
      <w:r w:rsidR="00D85CCC">
        <w:rPr>
          <w:sz w:val="20"/>
          <w:szCs w:val="20"/>
        </w:rPr>
        <w:t xml:space="preserve">inelastic </w:t>
      </w:r>
      <w:r w:rsidR="006E1042">
        <w:rPr>
          <w:sz w:val="20"/>
          <w:szCs w:val="20"/>
        </w:rPr>
        <w:t xml:space="preserve">analysis for one additional load step after the plastic mechanism has formed.  </w:t>
      </w:r>
      <w:r w:rsidR="00665132">
        <w:rPr>
          <w:sz w:val="20"/>
          <w:szCs w:val="20"/>
        </w:rPr>
        <w:t xml:space="preserve">Indicate on the curve the sequence of the plastic hinges.  </w:t>
      </w:r>
      <w:r w:rsidR="00266E6E">
        <w:rPr>
          <w:sz w:val="20"/>
          <w:szCs w:val="20"/>
        </w:rPr>
        <w:t>Use this</w:t>
      </w:r>
      <w:r w:rsidR="008C2E4E">
        <w:rPr>
          <w:sz w:val="20"/>
          <w:szCs w:val="20"/>
        </w:rPr>
        <w:t xml:space="preserve"> force-displacement plot to a</w:t>
      </w:r>
      <w:r w:rsidR="00665132">
        <w:rPr>
          <w:sz w:val="20"/>
          <w:szCs w:val="20"/>
        </w:rPr>
        <w:t>pproximate the p</w:t>
      </w:r>
      <w:r w:rsidR="008C2E4E">
        <w:rPr>
          <w:sz w:val="20"/>
          <w:szCs w:val="20"/>
        </w:rPr>
        <w:t xml:space="preserve">ercent reduction in stiffness, </w:t>
      </w:r>
      <w:r w:rsidR="00665132">
        <w:rPr>
          <w:sz w:val="20"/>
          <w:szCs w:val="20"/>
        </w:rPr>
        <w:t>100%</w:t>
      </w:r>
      <w:r w:rsidR="008C2E4E">
        <w:rPr>
          <w:sz w:val="20"/>
          <w:szCs w:val="20"/>
        </w:rPr>
        <w:t xml:space="preserve"> x </w:t>
      </w:r>
      <w:r w:rsidR="00665132">
        <w:rPr>
          <w:sz w:val="20"/>
          <w:szCs w:val="20"/>
        </w:rPr>
        <w:t>(</w:t>
      </w:r>
      <w:r w:rsidR="00665132" w:rsidRPr="00665132">
        <w:rPr>
          <w:i/>
          <w:sz w:val="20"/>
          <w:szCs w:val="20"/>
        </w:rPr>
        <w:t>k</w:t>
      </w:r>
      <w:r w:rsidR="00665132" w:rsidRPr="00665132">
        <w:rPr>
          <w:i/>
          <w:sz w:val="20"/>
          <w:szCs w:val="20"/>
          <w:vertAlign w:val="subscript"/>
        </w:rPr>
        <w:t>o</w:t>
      </w:r>
      <w:r w:rsidR="00665132">
        <w:rPr>
          <w:sz w:val="20"/>
          <w:szCs w:val="20"/>
        </w:rPr>
        <w:t>-</w:t>
      </w:r>
      <w:r w:rsidR="00665132" w:rsidRPr="008C2E4E">
        <w:rPr>
          <w:i/>
          <w:sz w:val="20"/>
          <w:szCs w:val="20"/>
        </w:rPr>
        <w:t>k</w:t>
      </w:r>
      <w:r w:rsidR="00665132" w:rsidRPr="008C2E4E">
        <w:rPr>
          <w:i/>
          <w:sz w:val="20"/>
          <w:szCs w:val="20"/>
          <w:vertAlign w:val="subscript"/>
        </w:rPr>
        <w:t>i</w:t>
      </w:r>
      <w:r w:rsidR="00665132">
        <w:rPr>
          <w:sz w:val="20"/>
          <w:szCs w:val="20"/>
        </w:rPr>
        <w:t>)/</w:t>
      </w:r>
      <w:proofErr w:type="gramStart"/>
      <w:r w:rsidR="00665132" w:rsidRPr="008C2E4E">
        <w:rPr>
          <w:i/>
          <w:sz w:val="20"/>
          <w:szCs w:val="20"/>
        </w:rPr>
        <w:t>k</w:t>
      </w:r>
      <w:r w:rsidR="00665132" w:rsidRPr="008C2E4E">
        <w:rPr>
          <w:i/>
          <w:sz w:val="20"/>
          <w:szCs w:val="20"/>
          <w:vertAlign w:val="subscript"/>
        </w:rPr>
        <w:t>o</w:t>
      </w:r>
      <w:r w:rsidR="00665132">
        <w:rPr>
          <w:sz w:val="20"/>
          <w:szCs w:val="20"/>
        </w:rPr>
        <w:t xml:space="preserve"> </w:t>
      </w:r>
      <w:r w:rsidR="008C2E4E">
        <w:rPr>
          <w:sz w:val="20"/>
          <w:szCs w:val="20"/>
        </w:rPr>
        <w:t>,</w:t>
      </w:r>
      <w:proofErr w:type="gramEnd"/>
      <w:r w:rsidR="008C2E4E">
        <w:rPr>
          <w:sz w:val="20"/>
          <w:szCs w:val="20"/>
        </w:rPr>
        <w:t xml:space="preserve"> that corresponds to</w:t>
      </w:r>
      <w:r w:rsidR="00665132">
        <w:rPr>
          <w:sz w:val="20"/>
          <w:szCs w:val="20"/>
        </w:rPr>
        <w:t xml:space="preserve"> the formation of each plastic hinge</w:t>
      </w:r>
      <w:r w:rsidR="008C2E4E">
        <w:rPr>
          <w:sz w:val="20"/>
          <w:szCs w:val="20"/>
        </w:rPr>
        <w:t>.</w:t>
      </w:r>
      <w:r w:rsidR="008021FF">
        <w:rPr>
          <w:sz w:val="20"/>
          <w:szCs w:val="20"/>
        </w:rPr>
        <w:t xml:space="preserve">  Approximate the stiffness </w:t>
      </w:r>
      <w:r w:rsidR="008021FF" w:rsidRPr="008C2E4E">
        <w:rPr>
          <w:i/>
          <w:sz w:val="20"/>
          <w:szCs w:val="20"/>
        </w:rPr>
        <w:t>k</w:t>
      </w:r>
      <w:r w:rsidR="008021FF" w:rsidRPr="008C2E4E">
        <w:rPr>
          <w:i/>
          <w:sz w:val="20"/>
          <w:szCs w:val="20"/>
          <w:vertAlign w:val="subscript"/>
        </w:rPr>
        <w:t>i</w:t>
      </w:r>
      <w:r w:rsidR="008021FF">
        <w:rPr>
          <w:sz w:val="20"/>
          <w:szCs w:val="20"/>
        </w:rPr>
        <w:t xml:space="preserve"> as the slope of the curve and </w:t>
      </w:r>
      <w:r w:rsidR="008021FF" w:rsidRPr="008C2E4E">
        <w:rPr>
          <w:i/>
          <w:sz w:val="20"/>
          <w:szCs w:val="20"/>
        </w:rPr>
        <w:t>k</w:t>
      </w:r>
      <w:r w:rsidR="008021FF" w:rsidRPr="008C2E4E">
        <w:rPr>
          <w:i/>
          <w:sz w:val="20"/>
          <w:szCs w:val="20"/>
          <w:vertAlign w:val="subscript"/>
        </w:rPr>
        <w:t>o</w:t>
      </w:r>
      <w:r w:rsidR="008021FF">
        <w:rPr>
          <w:sz w:val="20"/>
          <w:szCs w:val="20"/>
        </w:rPr>
        <w:t xml:space="preserve"> as the initial slope of the curve.</w:t>
      </w:r>
    </w:p>
    <w:p w14:paraId="56388F1E" w14:textId="0B497C2D" w:rsidR="008C2E4E" w:rsidRDefault="008C2E4E" w:rsidP="005A7CC0">
      <w:pPr>
        <w:pStyle w:val="NoSpacing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Three curves that plot the magnitude of the bending moment </w:t>
      </w:r>
      <w:r w:rsidR="00995297">
        <w:rPr>
          <w:sz w:val="20"/>
          <w:szCs w:val="20"/>
        </w:rPr>
        <w:t xml:space="preserve">(kip-in) </w:t>
      </w:r>
      <w:r>
        <w:rPr>
          <w:sz w:val="20"/>
          <w:szCs w:val="20"/>
        </w:rPr>
        <w:t xml:space="preserve">at each plastic hinge as the abscissa and the magnitude of the applied concentrated load </w:t>
      </w:r>
      <w:r w:rsidRPr="00665132">
        <w:rPr>
          <w:i/>
          <w:sz w:val="20"/>
          <w:szCs w:val="20"/>
        </w:rPr>
        <w:t>P</w:t>
      </w:r>
      <w:r>
        <w:rPr>
          <w:sz w:val="20"/>
          <w:szCs w:val="20"/>
        </w:rPr>
        <w:t xml:space="preserve"> </w:t>
      </w:r>
      <w:r w:rsidR="00995297">
        <w:rPr>
          <w:sz w:val="20"/>
          <w:szCs w:val="20"/>
        </w:rPr>
        <w:t xml:space="preserve">(kips) </w:t>
      </w:r>
      <w:r>
        <w:rPr>
          <w:sz w:val="20"/>
          <w:szCs w:val="20"/>
        </w:rPr>
        <w:t>on the ordinate.  Do these curves clearly show the moment redistribution that has taken place?  Why do all three curves terminate at the same point?</w:t>
      </w:r>
    </w:p>
    <w:p w14:paraId="496EDA31" w14:textId="45F495FE" w:rsidR="003E4334" w:rsidRDefault="003E4334" w:rsidP="005A7CC0">
      <w:pPr>
        <w:pStyle w:val="NoSpacing"/>
        <w:numPr>
          <w:ilvl w:val="0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Repeat the above study for </w:t>
      </w:r>
      <w:r w:rsidR="00C14D96">
        <w:rPr>
          <w:sz w:val="20"/>
          <w:szCs w:val="20"/>
        </w:rPr>
        <w:t xml:space="preserve">a </w:t>
      </w:r>
      <w:r>
        <w:rPr>
          <w:sz w:val="20"/>
          <w:szCs w:val="20"/>
        </w:rPr>
        <w:t xml:space="preserve">uniform load </w:t>
      </w:r>
      <w:r w:rsidRPr="00266E6E">
        <w:rPr>
          <w:i/>
          <w:sz w:val="20"/>
          <w:szCs w:val="20"/>
        </w:rPr>
        <w:t>w</w:t>
      </w:r>
      <w:r>
        <w:rPr>
          <w:sz w:val="20"/>
          <w:szCs w:val="20"/>
        </w:rPr>
        <w:t xml:space="preserve"> that is distributed over all three members.  For cases 3 and 4, let </w:t>
      </w:r>
      <w:proofErr w:type="spellStart"/>
      <w:r w:rsidRPr="003E4334">
        <w:rPr>
          <w:i/>
          <w:sz w:val="20"/>
          <w:szCs w:val="20"/>
        </w:rPr>
        <w:t>w</w:t>
      </w:r>
      <w:r w:rsidRPr="003E4334">
        <w:rPr>
          <w:i/>
          <w:sz w:val="20"/>
          <w:szCs w:val="20"/>
          <w:vertAlign w:val="subscript"/>
        </w:rPr>
        <w:t>u</w:t>
      </w:r>
      <w:proofErr w:type="spellEnd"/>
      <w:r>
        <w:rPr>
          <w:sz w:val="20"/>
          <w:szCs w:val="20"/>
        </w:rPr>
        <w:t xml:space="preserve"> = 0.1 kip/in.</w:t>
      </w:r>
    </w:p>
    <w:p w14:paraId="662D04F0" w14:textId="34D7A1A5" w:rsidR="00421161" w:rsidRDefault="00C14D96" w:rsidP="005A7CC0">
      <w:pPr>
        <w:pStyle w:val="NoSpacing"/>
        <w:numPr>
          <w:ilvl w:val="0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Repeat the above study for three equal concentrated loads </w:t>
      </w:r>
      <w:r w:rsidR="00266E6E" w:rsidRPr="00266E6E">
        <w:rPr>
          <w:i/>
          <w:sz w:val="20"/>
          <w:szCs w:val="20"/>
        </w:rPr>
        <w:t>P</w:t>
      </w:r>
      <w:r w:rsidR="00266E6E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located at the mid-span of the members.  For cases 3 and 4, let </w:t>
      </w:r>
      <w:r>
        <w:rPr>
          <w:i/>
          <w:sz w:val="20"/>
          <w:szCs w:val="20"/>
        </w:rPr>
        <w:t>P</w:t>
      </w:r>
      <w:r w:rsidRPr="003E4334">
        <w:rPr>
          <w:i/>
          <w:sz w:val="20"/>
          <w:szCs w:val="20"/>
          <w:vertAlign w:val="subscript"/>
        </w:rPr>
        <w:t>u</w:t>
      </w:r>
      <w:r>
        <w:rPr>
          <w:sz w:val="20"/>
          <w:szCs w:val="20"/>
        </w:rPr>
        <w:t xml:space="preserve"> = 100 kip.</w:t>
      </w:r>
    </w:p>
    <w:p w14:paraId="456D2FAC" w14:textId="77777777" w:rsidR="00B44B3B" w:rsidRDefault="00B44B3B" w:rsidP="00B44B3B">
      <w:pPr>
        <w:pStyle w:val="NoSpacing"/>
        <w:rPr>
          <w:b/>
          <w:sz w:val="20"/>
          <w:szCs w:val="20"/>
        </w:rPr>
      </w:pPr>
    </w:p>
    <w:p w14:paraId="5393F257" w14:textId="77777777" w:rsidR="00B44B3B" w:rsidRDefault="00B44B3B" w:rsidP="00B44B3B">
      <w:pPr>
        <w:pStyle w:val="NoSpacing"/>
        <w:rPr>
          <w:b/>
          <w:sz w:val="20"/>
          <w:szCs w:val="20"/>
        </w:rPr>
      </w:pPr>
      <w:r>
        <w:rPr>
          <w:b/>
          <w:sz w:val="20"/>
          <w:szCs w:val="20"/>
        </w:rPr>
        <w:t>Additional Resources</w:t>
      </w:r>
    </w:p>
    <w:p w14:paraId="6DC4CEDE" w14:textId="313C2E47" w:rsidR="00B44B3B" w:rsidRPr="00BB0E10" w:rsidRDefault="00B44B3B" w:rsidP="00B44B3B">
      <w:pPr>
        <w:pStyle w:val="NoSpacing"/>
        <w:rPr>
          <w:sz w:val="20"/>
          <w:szCs w:val="20"/>
        </w:rPr>
      </w:pPr>
      <w:r w:rsidRPr="00BB0E10">
        <w:rPr>
          <w:sz w:val="20"/>
          <w:szCs w:val="20"/>
        </w:rPr>
        <w:tab/>
      </w:r>
      <w:r>
        <w:rPr>
          <w:sz w:val="20"/>
          <w:szCs w:val="20"/>
        </w:rPr>
        <w:t>MS Excel spreadsheet</w:t>
      </w:r>
      <w:r w:rsidRPr="00BB0E10">
        <w:rPr>
          <w:sz w:val="20"/>
          <w:szCs w:val="20"/>
        </w:rPr>
        <w:t xml:space="preserve">:  </w:t>
      </w:r>
      <w:r w:rsidR="000446A4" w:rsidRPr="000446A4">
        <w:rPr>
          <w:i/>
          <w:sz w:val="20"/>
          <w:szCs w:val="20"/>
        </w:rPr>
        <w:t>6_BeamDesignElasticInelasticAnalysis</w:t>
      </w:r>
      <w:r w:rsidRPr="00BB0E10">
        <w:rPr>
          <w:i/>
          <w:sz w:val="20"/>
          <w:szCs w:val="20"/>
        </w:rPr>
        <w:t>.xlsx</w:t>
      </w:r>
    </w:p>
    <w:p w14:paraId="3240FDA1" w14:textId="2EE7D9D8" w:rsidR="00B44B3B" w:rsidRDefault="000446A4" w:rsidP="00B44B3B">
      <w:pPr>
        <w:pStyle w:val="NoSpacing"/>
        <w:rPr>
          <w:sz w:val="20"/>
          <w:szCs w:val="20"/>
        </w:rPr>
      </w:pPr>
      <w:r>
        <w:rPr>
          <w:sz w:val="20"/>
          <w:szCs w:val="20"/>
        </w:rPr>
        <w:tab/>
        <w:t>MASTAN2 – LM6</w:t>
      </w:r>
      <w:r w:rsidR="00B44B3B">
        <w:rPr>
          <w:sz w:val="20"/>
          <w:szCs w:val="20"/>
        </w:rPr>
        <w:t xml:space="preserve"> Tutorial Video</w:t>
      </w:r>
      <w:r w:rsidR="00FF48E7">
        <w:rPr>
          <w:sz w:val="20"/>
          <w:szCs w:val="20"/>
        </w:rPr>
        <w:t xml:space="preserve"> [11 min]</w:t>
      </w:r>
      <w:r w:rsidR="00B44B3B">
        <w:rPr>
          <w:sz w:val="20"/>
          <w:szCs w:val="20"/>
        </w:rPr>
        <w:t>:</w:t>
      </w:r>
    </w:p>
    <w:p w14:paraId="4A9B0DF7" w14:textId="0DFBC990" w:rsidR="000446A4" w:rsidRDefault="000446A4" w:rsidP="00B44B3B">
      <w:pPr>
        <w:pStyle w:val="NoSpacing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hyperlink r:id="rId9" w:history="1">
        <w:r w:rsidRPr="0092560E">
          <w:rPr>
            <w:rStyle w:val="Hyperlink"/>
            <w:sz w:val="20"/>
            <w:szCs w:val="20"/>
          </w:rPr>
          <w:t>http://www.youtube.com/watch?v=qWyh_lcDTBs</w:t>
        </w:r>
      </w:hyperlink>
    </w:p>
    <w:p w14:paraId="2729228D" w14:textId="4A29567D" w:rsidR="00B44B3B" w:rsidRDefault="00B44B3B" w:rsidP="00B44B3B">
      <w:pPr>
        <w:pStyle w:val="NoSpacing"/>
        <w:rPr>
          <w:sz w:val="20"/>
          <w:szCs w:val="20"/>
        </w:rPr>
      </w:pPr>
      <w:r>
        <w:rPr>
          <w:sz w:val="20"/>
          <w:szCs w:val="20"/>
        </w:rPr>
        <w:tab/>
        <w:t>MASTAN2 - H</w:t>
      </w:r>
      <w:r w:rsidR="000446A4">
        <w:rPr>
          <w:sz w:val="20"/>
          <w:szCs w:val="20"/>
        </w:rPr>
        <w:t xml:space="preserve">ow to plot response curves with </w:t>
      </w:r>
      <w:proofErr w:type="spellStart"/>
      <w:r w:rsidR="000446A4">
        <w:rPr>
          <w:sz w:val="20"/>
          <w:szCs w:val="20"/>
        </w:rPr>
        <w:t>MSAPlot</w:t>
      </w:r>
      <w:proofErr w:type="spellEnd"/>
      <w:r w:rsidR="00FF48E7">
        <w:rPr>
          <w:sz w:val="20"/>
          <w:szCs w:val="20"/>
        </w:rPr>
        <w:t xml:space="preserve"> [3 min]</w:t>
      </w:r>
      <w:r>
        <w:rPr>
          <w:sz w:val="20"/>
          <w:szCs w:val="20"/>
        </w:rPr>
        <w:t>:</w:t>
      </w:r>
    </w:p>
    <w:p w14:paraId="6DB3C086" w14:textId="704F9160" w:rsidR="00E50957" w:rsidRDefault="00E50957" w:rsidP="00B44B3B">
      <w:pPr>
        <w:pStyle w:val="NoSpacing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hyperlink r:id="rId10" w:history="1">
        <w:r w:rsidRPr="0092560E">
          <w:rPr>
            <w:rStyle w:val="Hyperlink"/>
            <w:sz w:val="20"/>
            <w:szCs w:val="20"/>
          </w:rPr>
          <w:t>http://www.youtube.com/watch?v=vS67MT0M1PQ</w:t>
        </w:r>
      </w:hyperlink>
    </w:p>
    <w:p w14:paraId="25B6A8C8" w14:textId="77777777" w:rsidR="008C6D98" w:rsidRDefault="008C6D98" w:rsidP="008C6D98">
      <w:pPr>
        <w:pStyle w:val="NoSpacing"/>
        <w:ind w:left="720"/>
        <w:rPr>
          <w:sz w:val="20"/>
          <w:szCs w:val="20"/>
        </w:rPr>
      </w:pPr>
      <w:r w:rsidRPr="00CE06A1">
        <w:rPr>
          <w:sz w:val="20"/>
          <w:szCs w:val="20"/>
        </w:rPr>
        <w:t xml:space="preserve">AISC </w:t>
      </w:r>
      <w:r w:rsidRPr="00CE06A1">
        <w:rPr>
          <w:i/>
          <w:sz w:val="20"/>
          <w:szCs w:val="20"/>
        </w:rPr>
        <w:t>Specification for Structural Steel Buildings and Commentary</w:t>
      </w:r>
      <w:r w:rsidRPr="00CE06A1">
        <w:rPr>
          <w:sz w:val="20"/>
          <w:szCs w:val="20"/>
        </w:rPr>
        <w:t xml:space="preserve"> (20</w:t>
      </w:r>
      <w:r>
        <w:rPr>
          <w:sz w:val="20"/>
          <w:szCs w:val="20"/>
        </w:rPr>
        <w:t>22</w:t>
      </w:r>
      <w:r w:rsidRPr="00CE06A1">
        <w:rPr>
          <w:sz w:val="20"/>
          <w:szCs w:val="20"/>
        </w:rPr>
        <w:t>)</w:t>
      </w:r>
      <w:r>
        <w:rPr>
          <w:sz w:val="20"/>
          <w:szCs w:val="20"/>
        </w:rPr>
        <w:t>:</w:t>
      </w:r>
    </w:p>
    <w:p w14:paraId="6B75CECE" w14:textId="77777777" w:rsidR="008C6D98" w:rsidRDefault="008C6D98" w:rsidP="008C6D98">
      <w:pPr>
        <w:pStyle w:val="NoSpacing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hyperlink r:id="rId11" w:history="1">
        <w:r>
          <w:rPr>
            <w:rStyle w:val="Hyperlink"/>
            <w:sz w:val="20"/>
            <w:szCs w:val="20"/>
          </w:rPr>
          <w:t>https://www.aisc.org/publications/steel-standards/aisc-360/</w:t>
        </w:r>
      </w:hyperlink>
    </w:p>
    <w:p w14:paraId="2A7F2A95" w14:textId="77777777" w:rsidR="00B44B3B" w:rsidRDefault="00B44B3B" w:rsidP="00B44B3B">
      <w:pPr>
        <w:pStyle w:val="NoSpacing"/>
        <w:rPr>
          <w:sz w:val="20"/>
          <w:szCs w:val="20"/>
        </w:rPr>
      </w:pPr>
      <w:r>
        <w:rPr>
          <w:sz w:val="20"/>
          <w:szCs w:val="20"/>
        </w:rPr>
        <w:tab/>
        <w:t>MASTAN2 software:</w:t>
      </w:r>
    </w:p>
    <w:p w14:paraId="6B916F71" w14:textId="77777777" w:rsidR="00B44B3B" w:rsidRDefault="00B44B3B" w:rsidP="00B44B3B">
      <w:pPr>
        <w:pStyle w:val="NoSpacing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hyperlink r:id="rId12" w:history="1">
        <w:r w:rsidRPr="0092560E">
          <w:rPr>
            <w:rStyle w:val="Hyperlink"/>
            <w:sz w:val="20"/>
            <w:szCs w:val="20"/>
          </w:rPr>
          <w:t>http://www.mastan2.com/</w:t>
        </w:r>
      </w:hyperlink>
    </w:p>
    <w:p w14:paraId="2D204FE8" w14:textId="77777777" w:rsidR="00B44B3B" w:rsidRPr="001C77C1" w:rsidRDefault="00B44B3B" w:rsidP="00B44B3B">
      <w:pPr>
        <w:pStyle w:val="NoSpacing"/>
        <w:rPr>
          <w:sz w:val="20"/>
          <w:szCs w:val="20"/>
        </w:rPr>
      </w:pPr>
    </w:p>
    <w:sectPr w:rsidR="00B44B3B" w:rsidRPr="001C77C1" w:rsidSect="007551AE">
      <w:headerReference w:type="even" r:id="rId13"/>
      <w:headerReference w:type="default" r:id="rId14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0EB6E7" w14:textId="77777777" w:rsidR="005F42D3" w:rsidRDefault="005F42D3" w:rsidP="001B147E">
      <w:pPr>
        <w:spacing w:after="0" w:line="240" w:lineRule="auto"/>
      </w:pPr>
      <w:r>
        <w:separator/>
      </w:r>
    </w:p>
  </w:endnote>
  <w:endnote w:type="continuationSeparator" w:id="0">
    <w:p w14:paraId="3E816AB6" w14:textId="77777777" w:rsidR="005F42D3" w:rsidRDefault="005F42D3" w:rsidP="001B14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9C3096" w14:textId="77777777" w:rsidR="005F42D3" w:rsidRDefault="005F42D3" w:rsidP="001B147E">
      <w:pPr>
        <w:spacing w:after="0" w:line="240" w:lineRule="auto"/>
      </w:pPr>
      <w:r>
        <w:separator/>
      </w:r>
    </w:p>
  </w:footnote>
  <w:footnote w:type="continuationSeparator" w:id="0">
    <w:p w14:paraId="78564419" w14:textId="77777777" w:rsidR="005F42D3" w:rsidRDefault="005F42D3" w:rsidP="001B14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765EB9" w14:textId="77777777" w:rsidR="000446A4" w:rsidRDefault="000446A4" w:rsidP="00466551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1D07176" w14:textId="77777777" w:rsidR="000446A4" w:rsidRDefault="000446A4" w:rsidP="008E2545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1C9169" w14:textId="77777777" w:rsidR="000446A4" w:rsidRPr="008E2545" w:rsidRDefault="000446A4" w:rsidP="00466551">
    <w:pPr>
      <w:pStyle w:val="Header"/>
      <w:framePr w:wrap="around" w:vAnchor="text" w:hAnchor="margin" w:xAlign="right" w:y="1"/>
      <w:rPr>
        <w:rStyle w:val="PageNumber"/>
        <w:sz w:val="16"/>
        <w:szCs w:val="16"/>
      </w:rPr>
    </w:pPr>
    <w:r w:rsidRPr="008E2545">
      <w:rPr>
        <w:rStyle w:val="PageNumber"/>
        <w:sz w:val="16"/>
        <w:szCs w:val="16"/>
      </w:rPr>
      <w:fldChar w:fldCharType="begin"/>
    </w:r>
    <w:r w:rsidRPr="008E2545">
      <w:rPr>
        <w:rStyle w:val="PageNumber"/>
        <w:sz w:val="16"/>
        <w:szCs w:val="16"/>
      </w:rPr>
      <w:instrText xml:space="preserve">PAGE  </w:instrText>
    </w:r>
    <w:r w:rsidRPr="008E2545">
      <w:rPr>
        <w:rStyle w:val="PageNumber"/>
        <w:sz w:val="16"/>
        <w:szCs w:val="16"/>
      </w:rPr>
      <w:fldChar w:fldCharType="separate"/>
    </w:r>
    <w:r w:rsidR="00FF48E7">
      <w:rPr>
        <w:rStyle w:val="PageNumber"/>
        <w:noProof/>
        <w:sz w:val="16"/>
        <w:szCs w:val="16"/>
      </w:rPr>
      <w:t>4</w:t>
    </w:r>
    <w:r w:rsidRPr="008E2545">
      <w:rPr>
        <w:rStyle w:val="PageNumber"/>
        <w:sz w:val="16"/>
        <w:szCs w:val="16"/>
      </w:rPr>
      <w:fldChar w:fldCharType="end"/>
    </w:r>
  </w:p>
  <w:p w14:paraId="74C26378" w14:textId="4E145564" w:rsidR="000446A4" w:rsidRPr="007551AE" w:rsidRDefault="000446A4" w:rsidP="008E2545">
    <w:pPr>
      <w:pStyle w:val="Header"/>
      <w:ind w:right="360"/>
      <w:rPr>
        <w:sz w:val="16"/>
        <w:szCs w:val="16"/>
      </w:rPr>
    </w:pPr>
    <w:r w:rsidRPr="000D7E71">
      <w:rPr>
        <w:sz w:val="16"/>
        <w:szCs w:val="16"/>
      </w:rPr>
      <w:t>L</w:t>
    </w:r>
    <w:r>
      <w:rPr>
        <w:sz w:val="16"/>
        <w:szCs w:val="16"/>
      </w:rPr>
      <w:t>earning Module Number 6</w:t>
    </w:r>
    <w:r>
      <w:rPr>
        <w:sz w:val="16"/>
        <w:szCs w:val="16"/>
      </w:rPr>
      <w:tab/>
    </w:r>
    <w:r>
      <w:rPr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F66534"/>
    <w:multiLevelType w:val="hybridMultilevel"/>
    <w:tmpl w:val="969C8A2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2B307C"/>
    <w:multiLevelType w:val="hybridMultilevel"/>
    <w:tmpl w:val="BBB8109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3F20FA"/>
    <w:multiLevelType w:val="hybridMultilevel"/>
    <w:tmpl w:val="9BD0E26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814786"/>
    <w:multiLevelType w:val="hybridMultilevel"/>
    <w:tmpl w:val="40486B1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963E1E"/>
    <w:multiLevelType w:val="hybridMultilevel"/>
    <w:tmpl w:val="E1D4179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BA5DFB"/>
    <w:multiLevelType w:val="hybridMultilevel"/>
    <w:tmpl w:val="C7D850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D321D0"/>
    <w:multiLevelType w:val="hybridMultilevel"/>
    <w:tmpl w:val="BC3009B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C404DEE"/>
    <w:multiLevelType w:val="hybridMultilevel"/>
    <w:tmpl w:val="E37A551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013E3F"/>
    <w:multiLevelType w:val="hybridMultilevel"/>
    <w:tmpl w:val="FF62027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7012C2"/>
    <w:multiLevelType w:val="hybridMultilevel"/>
    <w:tmpl w:val="E1D4179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8056360">
    <w:abstractNumId w:val="5"/>
  </w:num>
  <w:num w:numId="2" w16cid:durableId="851456293">
    <w:abstractNumId w:val="4"/>
  </w:num>
  <w:num w:numId="3" w16cid:durableId="1835685365">
    <w:abstractNumId w:val="9"/>
  </w:num>
  <w:num w:numId="4" w16cid:durableId="232088790">
    <w:abstractNumId w:val="8"/>
  </w:num>
  <w:num w:numId="5" w16cid:durableId="134224231">
    <w:abstractNumId w:val="1"/>
  </w:num>
  <w:num w:numId="6" w16cid:durableId="887299118">
    <w:abstractNumId w:val="7"/>
  </w:num>
  <w:num w:numId="7" w16cid:durableId="829828228">
    <w:abstractNumId w:val="0"/>
  </w:num>
  <w:num w:numId="8" w16cid:durableId="954024576">
    <w:abstractNumId w:val="6"/>
  </w:num>
  <w:num w:numId="9" w16cid:durableId="254827540">
    <w:abstractNumId w:val="3"/>
  </w:num>
  <w:num w:numId="10" w16cid:durableId="287395239">
    <w:abstractNumId w:val="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7F7D"/>
    <w:rsid w:val="00002476"/>
    <w:rsid w:val="000329E8"/>
    <w:rsid w:val="00040091"/>
    <w:rsid w:val="000446A4"/>
    <w:rsid w:val="00045C4B"/>
    <w:rsid w:val="00050E29"/>
    <w:rsid w:val="00096EB2"/>
    <w:rsid w:val="000A0751"/>
    <w:rsid w:val="000A68F7"/>
    <w:rsid w:val="000B4A5D"/>
    <w:rsid w:val="000D2E7D"/>
    <w:rsid w:val="000D386B"/>
    <w:rsid w:val="000D51D8"/>
    <w:rsid w:val="000F6965"/>
    <w:rsid w:val="0010349F"/>
    <w:rsid w:val="001070AE"/>
    <w:rsid w:val="00107690"/>
    <w:rsid w:val="0011161F"/>
    <w:rsid w:val="001154C9"/>
    <w:rsid w:val="00115E09"/>
    <w:rsid w:val="001440A6"/>
    <w:rsid w:val="00152911"/>
    <w:rsid w:val="0016687A"/>
    <w:rsid w:val="001713E5"/>
    <w:rsid w:val="00171C42"/>
    <w:rsid w:val="00172C02"/>
    <w:rsid w:val="00184D80"/>
    <w:rsid w:val="00192A63"/>
    <w:rsid w:val="00194D82"/>
    <w:rsid w:val="001A32FD"/>
    <w:rsid w:val="001A4F72"/>
    <w:rsid w:val="001A5E79"/>
    <w:rsid w:val="001B147E"/>
    <w:rsid w:val="001B2511"/>
    <w:rsid w:val="001B65B2"/>
    <w:rsid w:val="001C77C1"/>
    <w:rsid w:val="001D321E"/>
    <w:rsid w:val="001D66A2"/>
    <w:rsid w:val="001D7D6B"/>
    <w:rsid w:val="001E5C05"/>
    <w:rsid w:val="001F105E"/>
    <w:rsid w:val="001F35E6"/>
    <w:rsid w:val="00200AFC"/>
    <w:rsid w:val="002063A4"/>
    <w:rsid w:val="00207D73"/>
    <w:rsid w:val="00224F30"/>
    <w:rsid w:val="00265ABC"/>
    <w:rsid w:val="00266E6E"/>
    <w:rsid w:val="002835BA"/>
    <w:rsid w:val="002845F2"/>
    <w:rsid w:val="0028633B"/>
    <w:rsid w:val="00286ACF"/>
    <w:rsid w:val="002A685F"/>
    <w:rsid w:val="002B5F27"/>
    <w:rsid w:val="002C22E1"/>
    <w:rsid w:val="002E2B66"/>
    <w:rsid w:val="002E3E42"/>
    <w:rsid w:val="002F32CE"/>
    <w:rsid w:val="00307D55"/>
    <w:rsid w:val="00326A31"/>
    <w:rsid w:val="00347488"/>
    <w:rsid w:val="0036137B"/>
    <w:rsid w:val="003673BC"/>
    <w:rsid w:val="003770F5"/>
    <w:rsid w:val="0038193C"/>
    <w:rsid w:val="0039215C"/>
    <w:rsid w:val="0039752A"/>
    <w:rsid w:val="003A1D6D"/>
    <w:rsid w:val="003C1531"/>
    <w:rsid w:val="003C4324"/>
    <w:rsid w:val="003C6317"/>
    <w:rsid w:val="003D03A9"/>
    <w:rsid w:val="003D0515"/>
    <w:rsid w:val="003D3CBF"/>
    <w:rsid w:val="003D5417"/>
    <w:rsid w:val="003D7621"/>
    <w:rsid w:val="003E4334"/>
    <w:rsid w:val="003F23FB"/>
    <w:rsid w:val="0040605B"/>
    <w:rsid w:val="00421161"/>
    <w:rsid w:val="004245EB"/>
    <w:rsid w:val="00425B2B"/>
    <w:rsid w:val="00435DDC"/>
    <w:rsid w:val="00436016"/>
    <w:rsid w:val="00443841"/>
    <w:rsid w:val="004529B3"/>
    <w:rsid w:val="00465C78"/>
    <w:rsid w:val="00465DE2"/>
    <w:rsid w:val="00466551"/>
    <w:rsid w:val="00472A6A"/>
    <w:rsid w:val="00490629"/>
    <w:rsid w:val="004A2911"/>
    <w:rsid w:val="004B3E07"/>
    <w:rsid w:val="004B632F"/>
    <w:rsid w:val="004C7017"/>
    <w:rsid w:val="005036C9"/>
    <w:rsid w:val="00505820"/>
    <w:rsid w:val="00505C85"/>
    <w:rsid w:val="00506A76"/>
    <w:rsid w:val="00513B1B"/>
    <w:rsid w:val="00533276"/>
    <w:rsid w:val="00542A1C"/>
    <w:rsid w:val="00552846"/>
    <w:rsid w:val="00552D24"/>
    <w:rsid w:val="005764BE"/>
    <w:rsid w:val="00580CB6"/>
    <w:rsid w:val="0058198D"/>
    <w:rsid w:val="005A4EFE"/>
    <w:rsid w:val="005A7CC0"/>
    <w:rsid w:val="005B14CC"/>
    <w:rsid w:val="005B5F80"/>
    <w:rsid w:val="005C5F48"/>
    <w:rsid w:val="005D37B6"/>
    <w:rsid w:val="005D3ED7"/>
    <w:rsid w:val="005F42D3"/>
    <w:rsid w:val="005F6F0B"/>
    <w:rsid w:val="00603A77"/>
    <w:rsid w:val="006145BC"/>
    <w:rsid w:val="00642A47"/>
    <w:rsid w:val="006443E6"/>
    <w:rsid w:val="006530C3"/>
    <w:rsid w:val="0066055B"/>
    <w:rsid w:val="00665132"/>
    <w:rsid w:val="00665E5A"/>
    <w:rsid w:val="00667D81"/>
    <w:rsid w:val="00676D5A"/>
    <w:rsid w:val="00685ED3"/>
    <w:rsid w:val="00691ACF"/>
    <w:rsid w:val="0069458E"/>
    <w:rsid w:val="006B287E"/>
    <w:rsid w:val="006C22FA"/>
    <w:rsid w:val="006D1FC7"/>
    <w:rsid w:val="006D4790"/>
    <w:rsid w:val="006E1042"/>
    <w:rsid w:val="006E1A05"/>
    <w:rsid w:val="006E55A9"/>
    <w:rsid w:val="006F1303"/>
    <w:rsid w:val="00705EC2"/>
    <w:rsid w:val="00706189"/>
    <w:rsid w:val="00714BA0"/>
    <w:rsid w:val="00727EA9"/>
    <w:rsid w:val="00727F2B"/>
    <w:rsid w:val="00733563"/>
    <w:rsid w:val="00742CBB"/>
    <w:rsid w:val="0074492C"/>
    <w:rsid w:val="00754CDE"/>
    <w:rsid w:val="007551AE"/>
    <w:rsid w:val="00771BC2"/>
    <w:rsid w:val="00781789"/>
    <w:rsid w:val="0079095B"/>
    <w:rsid w:val="007A15A2"/>
    <w:rsid w:val="007A2236"/>
    <w:rsid w:val="007B7C53"/>
    <w:rsid w:val="007D2C64"/>
    <w:rsid w:val="007D4D07"/>
    <w:rsid w:val="007D5B49"/>
    <w:rsid w:val="007E4007"/>
    <w:rsid w:val="008021FF"/>
    <w:rsid w:val="00806371"/>
    <w:rsid w:val="00807FD8"/>
    <w:rsid w:val="00810DFA"/>
    <w:rsid w:val="00815932"/>
    <w:rsid w:val="0083591C"/>
    <w:rsid w:val="008902A4"/>
    <w:rsid w:val="008945B2"/>
    <w:rsid w:val="008C2E4E"/>
    <w:rsid w:val="008C63E2"/>
    <w:rsid w:val="008C6D98"/>
    <w:rsid w:val="008C7BFC"/>
    <w:rsid w:val="008D0B13"/>
    <w:rsid w:val="008D29EB"/>
    <w:rsid w:val="008D51FD"/>
    <w:rsid w:val="008D6125"/>
    <w:rsid w:val="008E2545"/>
    <w:rsid w:val="008E354F"/>
    <w:rsid w:val="008F596E"/>
    <w:rsid w:val="00902F45"/>
    <w:rsid w:val="009309CD"/>
    <w:rsid w:val="009320B4"/>
    <w:rsid w:val="00932E2F"/>
    <w:rsid w:val="009421BC"/>
    <w:rsid w:val="009456E5"/>
    <w:rsid w:val="00946312"/>
    <w:rsid w:val="0095498A"/>
    <w:rsid w:val="00956280"/>
    <w:rsid w:val="00985D69"/>
    <w:rsid w:val="009923FA"/>
    <w:rsid w:val="00995297"/>
    <w:rsid w:val="009A2A69"/>
    <w:rsid w:val="009A300C"/>
    <w:rsid w:val="009B1BDD"/>
    <w:rsid w:val="009C024F"/>
    <w:rsid w:val="009E0E2D"/>
    <w:rsid w:val="009E5BA3"/>
    <w:rsid w:val="009F5080"/>
    <w:rsid w:val="009F7931"/>
    <w:rsid w:val="00A03B50"/>
    <w:rsid w:val="00A1483B"/>
    <w:rsid w:val="00A2157F"/>
    <w:rsid w:val="00A2210B"/>
    <w:rsid w:val="00A2697F"/>
    <w:rsid w:val="00A31D4E"/>
    <w:rsid w:val="00A373F2"/>
    <w:rsid w:val="00A40C49"/>
    <w:rsid w:val="00A41406"/>
    <w:rsid w:val="00A54B00"/>
    <w:rsid w:val="00A600AB"/>
    <w:rsid w:val="00A64E07"/>
    <w:rsid w:val="00A66EFA"/>
    <w:rsid w:val="00A709C0"/>
    <w:rsid w:val="00A74B73"/>
    <w:rsid w:val="00A7740C"/>
    <w:rsid w:val="00AA51D9"/>
    <w:rsid w:val="00AB6473"/>
    <w:rsid w:val="00AD0909"/>
    <w:rsid w:val="00AD27E9"/>
    <w:rsid w:val="00AE4990"/>
    <w:rsid w:val="00B119CD"/>
    <w:rsid w:val="00B17A78"/>
    <w:rsid w:val="00B20A22"/>
    <w:rsid w:val="00B2203E"/>
    <w:rsid w:val="00B23AD5"/>
    <w:rsid w:val="00B44B3B"/>
    <w:rsid w:val="00B47185"/>
    <w:rsid w:val="00B550E4"/>
    <w:rsid w:val="00B60619"/>
    <w:rsid w:val="00B6119B"/>
    <w:rsid w:val="00B64571"/>
    <w:rsid w:val="00B67299"/>
    <w:rsid w:val="00B85BAD"/>
    <w:rsid w:val="00B900E5"/>
    <w:rsid w:val="00BC6082"/>
    <w:rsid w:val="00BD6051"/>
    <w:rsid w:val="00BE0F64"/>
    <w:rsid w:val="00BF0927"/>
    <w:rsid w:val="00BF27CE"/>
    <w:rsid w:val="00C1220E"/>
    <w:rsid w:val="00C12D5A"/>
    <w:rsid w:val="00C14D96"/>
    <w:rsid w:val="00C2338A"/>
    <w:rsid w:val="00C249AE"/>
    <w:rsid w:val="00C27211"/>
    <w:rsid w:val="00C60DD4"/>
    <w:rsid w:val="00C624AF"/>
    <w:rsid w:val="00C653E7"/>
    <w:rsid w:val="00C65EB6"/>
    <w:rsid w:val="00C7194D"/>
    <w:rsid w:val="00C81F18"/>
    <w:rsid w:val="00C8241C"/>
    <w:rsid w:val="00C96CD9"/>
    <w:rsid w:val="00CA3D0B"/>
    <w:rsid w:val="00CD3B9D"/>
    <w:rsid w:val="00CE0F2D"/>
    <w:rsid w:val="00CE1559"/>
    <w:rsid w:val="00CF7DFD"/>
    <w:rsid w:val="00D01C73"/>
    <w:rsid w:val="00D01FA6"/>
    <w:rsid w:val="00D103C8"/>
    <w:rsid w:val="00D12897"/>
    <w:rsid w:val="00D15C84"/>
    <w:rsid w:val="00D22900"/>
    <w:rsid w:val="00D257A5"/>
    <w:rsid w:val="00D272A9"/>
    <w:rsid w:val="00D31407"/>
    <w:rsid w:val="00D42EC7"/>
    <w:rsid w:val="00D459F1"/>
    <w:rsid w:val="00D5633D"/>
    <w:rsid w:val="00D71753"/>
    <w:rsid w:val="00D839FE"/>
    <w:rsid w:val="00D85CCC"/>
    <w:rsid w:val="00D956C7"/>
    <w:rsid w:val="00D97A97"/>
    <w:rsid w:val="00DA194D"/>
    <w:rsid w:val="00DA28CA"/>
    <w:rsid w:val="00DB51ED"/>
    <w:rsid w:val="00DD7CBD"/>
    <w:rsid w:val="00E07A88"/>
    <w:rsid w:val="00E319A9"/>
    <w:rsid w:val="00E3208F"/>
    <w:rsid w:val="00E37A7E"/>
    <w:rsid w:val="00E45D7D"/>
    <w:rsid w:val="00E50957"/>
    <w:rsid w:val="00E527A1"/>
    <w:rsid w:val="00E567B0"/>
    <w:rsid w:val="00E62DF1"/>
    <w:rsid w:val="00E63E2F"/>
    <w:rsid w:val="00E668BE"/>
    <w:rsid w:val="00E82948"/>
    <w:rsid w:val="00E95DE7"/>
    <w:rsid w:val="00E96224"/>
    <w:rsid w:val="00EA3BE2"/>
    <w:rsid w:val="00EC1AB6"/>
    <w:rsid w:val="00EE07E6"/>
    <w:rsid w:val="00EF774C"/>
    <w:rsid w:val="00F01747"/>
    <w:rsid w:val="00F13D72"/>
    <w:rsid w:val="00F15CAB"/>
    <w:rsid w:val="00F27F7D"/>
    <w:rsid w:val="00F37A72"/>
    <w:rsid w:val="00F37F70"/>
    <w:rsid w:val="00F40C2A"/>
    <w:rsid w:val="00F60700"/>
    <w:rsid w:val="00F6438A"/>
    <w:rsid w:val="00F92744"/>
    <w:rsid w:val="00F9454F"/>
    <w:rsid w:val="00FA0DD3"/>
    <w:rsid w:val="00FA3243"/>
    <w:rsid w:val="00FB22F4"/>
    <w:rsid w:val="00FC2E24"/>
    <w:rsid w:val="00FC4ABA"/>
    <w:rsid w:val="00FE4C42"/>
    <w:rsid w:val="00FF4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B62B900"/>
  <w15:docId w15:val="{6B9264F4-580E-B241-9EB5-7B99F59D18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47488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D605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27F7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B14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14CC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1B25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1B147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B147E"/>
  </w:style>
  <w:style w:type="paragraph" w:styleId="Footer">
    <w:name w:val="footer"/>
    <w:basedOn w:val="Normal"/>
    <w:link w:val="FooterChar"/>
    <w:uiPriority w:val="99"/>
    <w:unhideWhenUsed/>
    <w:rsid w:val="001B147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B147E"/>
  </w:style>
  <w:style w:type="character" w:styleId="PlaceholderText">
    <w:name w:val="Placeholder Text"/>
    <w:basedOn w:val="DefaultParagraphFont"/>
    <w:uiPriority w:val="99"/>
    <w:semiHidden/>
    <w:rsid w:val="00C653E7"/>
    <w:rPr>
      <w:color w:val="808080"/>
    </w:rPr>
  </w:style>
  <w:style w:type="table" w:styleId="TableGrid">
    <w:name w:val="Table Grid"/>
    <w:basedOn w:val="TableNormal"/>
    <w:uiPriority w:val="59"/>
    <w:rsid w:val="000A07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uiPriority w:val="99"/>
    <w:semiHidden/>
    <w:unhideWhenUsed/>
    <w:rsid w:val="008E2545"/>
  </w:style>
  <w:style w:type="character" w:styleId="Hyperlink">
    <w:name w:val="Hyperlink"/>
    <w:basedOn w:val="DefaultParagraphFont"/>
    <w:uiPriority w:val="99"/>
    <w:unhideWhenUsed/>
    <w:rsid w:val="00B44B3B"/>
    <w:rPr>
      <w:color w:val="0000FF" w:themeColor="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BD605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33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44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8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hyperlink" Target="http://www.mastan2.com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aisc.org/publications/steel-standards/aisc-360/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www.youtube.com/watch?v=vS67MT0M1PQ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youtube.com/watch?v=qWyh_lcDTBs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1510</Words>
  <Characters>8609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Bucknell University</Company>
  <LinksUpToDate>false</LinksUpToDate>
  <CharactersWithSpaces>10099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Nick</dc:creator>
  <cp:lastModifiedBy>Ron Ziemian</cp:lastModifiedBy>
  <cp:revision>5</cp:revision>
  <cp:lastPrinted>2012-04-13T17:48:00Z</cp:lastPrinted>
  <dcterms:created xsi:type="dcterms:W3CDTF">2025-08-29T15:11:00Z</dcterms:created>
  <dcterms:modified xsi:type="dcterms:W3CDTF">2025-08-29T21:07:00Z</dcterms:modified>
</cp:coreProperties>
</file>