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F9D98" w14:textId="77777777" w:rsidR="00102E7C" w:rsidRPr="001D66A2" w:rsidRDefault="00102E7C" w:rsidP="00102E7C">
      <w:pPr>
        <w:pStyle w:val="NoSpacing"/>
        <w:jc w:val="center"/>
        <w:rPr>
          <w:b/>
          <w:sz w:val="20"/>
          <w:szCs w:val="20"/>
        </w:rPr>
      </w:pPr>
      <w:r>
        <w:rPr>
          <w:b/>
          <w:sz w:val="20"/>
          <w:szCs w:val="20"/>
        </w:rPr>
        <w:t>Learning Module Number 3</w:t>
      </w:r>
    </w:p>
    <w:p w14:paraId="08ADBFB7" w14:textId="77777777" w:rsidR="00102E7C" w:rsidRPr="001D66A2" w:rsidRDefault="00102E7C" w:rsidP="00102E7C">
      <w:pPr>
        <w:pStyle w:val="NoSpacing"/>
        <w:jc w:val="center"/>
        <w:rPr>
          <w:b/>
          <w:sz w:val="24"/>
          <w:szCs w:val="24"/>
        </w:rPr>
      </w:pPr>
      <w:r w:rsidRPr="001D66A2">
        <w:rPr>
          <w:b/>
          <w:sz w:val="24"/>
          <w:szCs w:val="24"/>
        </w:rPr>
        <w:t>E</w:t>
      </w:r>
      <w:r>
        <w:rPr>
          <w:b/>
          <w:sz w:val="24"/>
          <w:szCs w:val="24"/>
        </w:rPr>
        <w:t xml:space="preserve">ffective Length </w:t>
      </w:r>
      <w:r w:rsidRPr="00E56D93">
        <w:rPr>
          <w:b/>
          <w:i/>
          <w:sz w:val="24"/>
          <w:szCs w:val="24"/>
        </w:rPr>
        <w:t>K</w:t>
      </w:r>
      <w:r>
        <w:rPr>
          <w:b/>
          <w:sz w:val="24"/>
          <w:szCs w:val="24"/>
        </w:rPr>
        <w:t>-factors for Frame Members</w:t>
      </w:r>
    </w:p>
    <w:p w14:paraId="57BF3255" w14:textId="77777777" w:rsidR="00102E7C" w:rsidRDefault="00102E7C" w:rsidP="00102E7C">
      <w:pPr>
        <w:pStyle w:val="NoSpacing"/>
        <w:rPr>
          <w:b/>
          <w:sz w:val="20"/>
          <w:szCs w:val="20"/>
        </w:rPr>
      </w:pPr>
    </w:p>
    <w:p w14:paraId="066AB00F" w14:textId="0D4629D3" w:rsidR="00102E7C" w:rsidRPr="001D66A2" w:rsidRDefault="00102E7C" w:rsidP="00102E7C">
      <w:pPr>
        <w:pStyle w:val="NoSpacing"/>
        <w:rPr>
          <w:b/>
          <w:sz w:val="20"/>
          <w:szCs w:val="20"/>
        </w:rPr>
      </w:pPr>
      <w:r w:rsidRPr="001D66A2">
        <w:rPr>
          <w:b/>
          <w:sz w:val="20"/>
          <w:szCs w:val="20"/>
        </w:rPr>
        <w:t>Overview</w:t>
      </w:r>
    </w:p>
    <w:p w14:paraId="45F0D07E" w14:textId="77777777" w:rsidR="00102E7C" w:rsidRPr="001D66A2" w:rsidRDefault="00102E7C" w:rsidP="00102E7C">
      <w:pPr>
        <w:pStyle w:val="NoSpacing"/>
        <w:rPr>
          <w:sz w:val="20"/>
          <w:szCs w:val="20"/>
        </w:rPr>
      </w:pPr>
      <w:r>
        <w:rPr>
          <w:sz w:val="20"/>
          <w:szCs w:val="20"/>
        </w:rPr>
        <w:t xml:space="preserve">Effective length </w:t>
      </w:r>
      <w:r w:rsidRPr="00E56D93">
        <w:rPr>
          <w:i/>
          <w:sz w:val="20"/>
          <w:szCs w:val="20"/>
        </w:rPr>
        <w:t>K</w:t>
      </w:r>
      <w:r>
        <w:rPr>
          <w:sz w:val="20"/>
          <w:szCs w:val="20"/>
        </w:rPr>
        <w:t xml:space="preserve">-factors for compression members in frames are investigated.  In addition to studying cases of sidesway inhibited and </w:t>
      </w:r>
      <w:proofErr w:type="spellStart"/>
      <w:r>
        <w:rPr>
          <w:sz w:val="20"/>
          <w:szCs w:val="20"/>
        </w:rPr>
        <w:t>unhibited</w:t>
      </w:r>
      <w:proofErr w:type="spellEnd"/>
      <w:r>
        <w:rPr>
          <w:sz w:val="20"/>
          <w:szCs w:val="20"/>
        </w:rPr>
        <w:t>, elastic and inelastic buckling is explored.  Computational results are compared with alignment chart methods.</w:t>
      </w:r>
    </w:p>
    <w:p w14:paraId="427B4F95" w14:textId="77777777" w:rsidR="00102E7C" w:rsidRPr="00102E7C" w:rsidRDefault="00102E7C" w:rsidP="00102E7C">
      <w:pPr>
        <w:pStyle w:val="NoSpacing"/>
        <w:rPr>
          <w:sz w:val="16"/>
          <w:szCs w:val="16"/>
        </w:rPr>
      </w:pPr>
    </w:p>
    <w:p w14:paraId="0FA8F0DB" w14:textId="77777777" w:rsidR="00102E7C" w:rsidRPr="001D66A2" w:rsidRDefault="00102E7C" w:rsidP="00102E7C">
      <w:pPr>
        <w:pStyle w:val="NoSpacing"/>
        <w:rPr>
          <w:b/>
          <w:sz w:val="20"/>
          <w:szCs w:val="20"/>
        </w:rPr>
      </w:pPr>
      <w:r w:rsidRPr="001D66A2">
        <w:rPr>
          <w:b/>
          <w:sz w:val="20"/>
          <w:szCs w:val="20"/>
        </w:rPr>
        <w:t>Learning Objectives</w:t>
      </w:r>
    </w:p>
    <w:p w14:paraId="5F2CC059" w14:textId="77777777" w:rsidR="00102E7C" w:rsidRDefault="00102E7C" w:rsidP="00102E7C">
      <w:pPr>
        <w:pStyle w:val="NoSpacing"/>
        <w:numPr>
          <w:ilvl w:val="0"/>
          <w:numId w:val="27"/>
        </w:numPr>
        <w:rPr>
          <w:sz w:val="20"/>
          <w:szCs w:val="20"/>
        </w:rPr>
      </w:pPr>
      <w:r>
        <w:rPr>
          <w:sz w:val="20"/>
          <w:szCs w:val="20"/>
        </w:rPr>
        <w:t>Observe the elastic and inelastic stability behavior of frames under sidesway inhibited and uninhibited conditions.</w:t>
      </w:r>
    </w:p>
    <w:p w14:paraId="52DBF86A" w14:textId="77777777" w:rsidR="00102E7C" w:rsidRPr="001D66A2" w:rsidRDefault="00102E7C" w:rsidP="00102E7C">
      <w:pPr>
        <w:pStyle w:val="NoSpacing"/>
        <w:numPr>
          <w:ilvl w:val="0"/>
          <w:numId w:val="27"/>
        </w:numPr>
        <w:rPr>
          <w:sz w:val="20"/>
          <w:szCs w:val="20"/>
        </w:rPr>
      </w:pPr>
      <w:r>
        <w:rPr>
          <w:sz w:val="20"/>
          <w:szCs w:val="20"/>
        </w:rPr>
        <w:t xml:space="preserve">Back-calculate effective length </w:t>
      </w:r>
      <w:r w:rsidRPr="009057D5">
        <w:rPr>
          <w:i/>
          <w:sz w:val="20"/>
          <w:szCs w:val="20"/>
        </w:rPr>
        <w:t>K</w:t>
      </w:r>
      <w:r>
        <w:rPr>
          <w:sz w:val="20"/>
          <w:szCs w:val="20"/>
        </w:rPr>
        <w:t xml:space="preserve">-factors from results of elastic and inelastic critical load analyses. </w:t>
      </w:r>
    </w:p>
    <w:p w14:paraId="5BD5CB6E" w14:textId="77777777" w:rsidR="00102E7C" w:rsidRDefault="00102E7C" w:rsidP="00102E7C">
      <w:pPr>
        <w:pStyle w:val="NoSpacing"/>
        <w:numPr>
          <w:ilvl w:val="0"/>
          <w:numId w:val="27"/>
        </w:numPr>
        <w:rPr>
          <w:sz w:val="20"/>
          <w:szCs w:val="20"/>
        </w:rPr>
      </w:pPr>
      <w:r>
        <w:rPr>
          <w:sz w:val="20"/>
          <w:szCs w:val="20"/>
        </w:rPr>
        <w:t xml:space="preserve">Use the alignment charts to obtain effective length </w:t>
      </w:r>
      <w:r w:rsidRPr="004119D9">
        <w:rPr>
          <w:i/>
          <w:sz w:val="20"/>
          <w:szCs w:val="20"/>
        </w:rPr>
        <w:t>K</w:t>
      </w:r>
      <w:r>
        <w:rPr>
          <w:sz w:val="20"/>
          <w:szCs w:val="20"/>
        </w:rPr>
        <w:t>-factors assuming elastic and inelastic column behavior.  Assess the applicability of the assumptions made in developing the alignment charts.</w:t>
      </w:r>
    </w:p>
    <w:p w14:paraId="33EA1B65" w14:textId="77777777" w:rsidR="00102E7C" w:rsidRPr="00914D42" w:rsidRDefault="00102E7C" w:rsidP="00102E7C">
      <w:pPr>
        <w:pStyle w:val="NoSpacing"/>
        <w:numPr>
          <w:ilvl w:val="0"/>
          <w:numId w:val="27"/>
        </w:numPr>
        <w:rPr>
          <w:sz w:val="20"/>
          <w:szCs w:val="20"/>
        </w:rPr>
      </w:pPr>
      <w:r>
        <w:rPr>
          <w:sz w:val="20"/>
          <w:szCs w:val="20"/>
        </w:rPr>
        <w:t>Compare results from the alignment chart methods and computational methods.</w:t>
      </w:r>
    </w:p>
    <w:p w14:paraId="3729C2C4" w14:textId="77777777" w:rsidR="00102E7C" w:rsidRPr="00102E7C" w:rsidRDefault="00102E7C" w:rsidP="00102E7C">
      <w:pPr>
        <w:pStyle w:val="NoSpacing"/>
        <w:rPr>
          <w:b/>
          <w:sz w:val="16"/>
          <w:szCs w:val="16"/>
        </w:rPr>
      </w:pPr>
    </w:p>
    <w:p w14:paraId="5821A135" w14:textId="77777777" w:rsidR="00102E7C" w:rsidRPr="00F75305" w:rsidRDefault="00102E7C" w:rsidP="00102E7C">
      <w:pPr>
        <w:pStyle w:val="NoSpacing"/>
        <w:rPr>
          <w:b/>
          <w:sz w:val="20"/>
          <w:szCs w:val="20"/>
        </w:rPr>
      </w:pPr>
      <w:r w:rsidRPr="00F75305">
        <w:rPr>
          <w:b/>
          <w:sz w:val="20"/>
          <w:szCs w:val="20"/>
        </w:rPr>
        <w:t>Method</w:t>
      </w:r>
    </w:p>
    <w:p w14:paraId="1D325D73" w14:textId="77777777" w:rsidR="00102E7C" w:rsidRPr="00F75305" w:rsidRDefault="00102E7C" w:rsidP="00102E7C">
      <w:pPr>
        <w:pStyle w:val="NoSpacing"/>
        <w:rPr>
          <w:sz w:val="20"/>
          <w:szCs w:val="20"/>
        </w:rPr>
      </w:pPr>
      <w:r w:rsidRPr="00F75305">
        <w:rPr>
          <w:sz w:val="20"/>
          <w:szCs w:val="20"/>
        </w:rPr>
        <w:t>Prepare a computational model of the one-story, one-bay planar frame shown in Fig. 1.  All members are fabricated from A992 steel and all connections are fully restrained moment connections.</w:t>
      </w:r>
      <w:r w:rsidRPr="00C75E88">
        <w:rPr>
          <w:sz w:val="20"/>
          <w:szCs w:val="20"/>
        </w:rPr>
        <w:t xml:space="preserve"> </w:t>
      </w:r>
      <w:r>
        <w:rPr>
          <w:sz w:val="20"/>
          <w:szCs w:val="20"/>
        </w:rPr>
        <w:t xml:space="preserve"> A</w:t>
      </w:r>
      <w:r w:rsidRPr="001D66A2">
        <w:rPr>
          <w:sz w:val="20"/>
          <w:szCs w:val="20"/>
        </w:rPr>
        <w:t xml:space="preserve">pply a </w:t>
      </w:r>
      <w:r>
        <w:rPr>
          <w:sz w:val="20"/>
          <w:szCs w:val="20"/>
        </w:rPr>
        <w:t xml:space="preserve">vertically downward </w:t>
      </w:r>
      <w:r w:rsidRPr="001D66A2">
        <w:rPr>
          <w:sz w:val="20"/>
          <w:szCs w:val="20"/>
        </w:rPr>
        <w:t>1-kip load to the top of each</w:t>
      </w:r>
      <w:r>
        <w:rPr>
          <w:sz w:val="20"/>
          <w:szCs w:val="20"/>
        </w:rPr>
        <w:t xml:space="preserve"> column</w:t>
      </w:r>
      <w:r w:rsidRPr="00F75305">
        <w:rPr>
          <w:sz w:val="20"/>
          <w:szCs w:val="20"/>
        </w:rPr>
        <w:t>.  Be sure to orient the columns for minor-axis bending and the beams for major-axis bending</w:t>
      </w:r>
      <w:r>
        <w:rPr>
          <w:sz w:val="20"/>
          <w:szCs w:val="20"/>
        </w:rPr>
        <w:t>.</w:t>
      </w:r>
    </w:p>
    <w:p w14:paraId="3037CD89" w14:textId="77777777" w:rsidR="00102E7C" w:rsidRDefault="00102E7C" w:rsidP="00102E7C">
      <w:pPr>
        <w:pStyle w:val="NoSpacing"/>
        <w:rPr>
          <w:sz w:val="20"/>
          <w:szCs w:val="20"/>
        </w:rPr>
      </w:pPr>
    </w:p>
    <w:p w14:paraId="67D4C28E" w14:textId="77777777" w:rsidR="00102E7C" w:rsidRDefault="00102E7C" w:rsidP="00102E7C">
      <w:pPr>
        <w:pStyle w:val="NoSpacing"/>
        <w:jc w:val="center"/>
        <w:rPr>
          <w:sz w:val="20"/>
          <w:szCs w:val="20"/>
        </w:rPr>
      </w:pPr>
      <w:r w:rsidRPr="00E64B2C">
        <w:rPr>
          <w:noProof/>
          <w:sz w:val="20"/>
          <w:szCs w:val="20"/>
        </w:rPr>
        <w:drawing>
          <wp:inline distT="0" distB="0" distL="0" distR="0" wp14:anchorId="12C130A5" wp14:editId="1873EA28">
            <wp:extent cx="3840459" cy="2286000"/>
            <wp:effectExtent l="0" t="0" r="0" b="0"/>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40459" cy="2286000"/>
                    </a:xfrm>
                    <a:prstGeom prst="rect">
                      <a:avLst/>
                    </a:prstGeom>
                    <a:noFill/>
                    <a:ln>
                      <a:noFill/>
                    </a:ln>
                  </pic:spPr>
                </pic:pic>
              </a:graphicData>
            </a:graphic>
          </wp:inline>
        </w:drawing>
      </w:r>
    </w:p>
    <w:p w14:paraId="6838ADDB" w14:textId="77777777" w:rsidR="00102E7C" w:rsidRDefault="00102E7C" w:rsidP="00102E7C">
      <w:pPr>
        <w:pStyle w:val="NoSpacing"/>
        <w:jc w:val="center"/>
        <w:rPr>
          <w:sz w:val="20"/>
          <w:szCs w:val="20"/>
        </w:rPr>
      </w:pPr>
      <w:r>
        <w:rPr>
          <w:sz w:val="20"/>
          <w:szCs w:val="20"/>
        </w:rPr>
        <w:t>Figure 1.</w:t>
      </w:r>
    </w:p>
    <w:p w14:paraId="61729674" w14:textId="77777777" w:rsidR="00102E7C" w:rsidRPr="006B713E" w:rsidRDefault="00102E7C" w:rsidP="00102E7C">
      <w:pPr>
        <w:pStyle w:val="NoSpacing"/>
        <w:jc w:val="center"/>
        <w:rPr>
          <w:sz w:val="20"/>
          <w:szCs w:val="20"/>
        </w:rPr>
      </w:pPr>
    </w:p>
    <w:p w14:paraId="0402CF90" w14:textId="77777777" w:rsidR="00102E7C" w:rsidRDefault="00102E7C" w:rsidP="00102E7C">
      <w:pPr>
        <w:pStyle w:val="NoSpacing"/>
        <w:rPr>
          <w:sz w:val="20"/>
          <w:szCs w:val="20"/>
        </w:rPr>
      </w:pPr>
      <w:r>
        <w:rPr>
          <w:sz w:val="20"/>
          <w:szCs w:val="20"/>
        </w:rPr>
        <w:t>Complete Table 1 by p</w:t>
      </w:r>
      <w:r w:rsidRPr="006B713E">
        <w:rPr>
          <w:sz w:val="20"/>
          <w:szCs w:val="20"/>
        </w:rPr>
        <w:t>erform</w:t>
      </w:r>
      <w:r>
        <w:rPr>
          <w:sz w:val="20"/>
          <w:szCs w:val="20"/>
        </w:rPr>
        <w:t xml:space="preserve">ing </w:t>
      </w:r>
      <w:r w:rsidRPr="006B713E">
        <w:rPr>
          <w:sz w:val="20"/>
          <w:szCs w:val="20"/>
        </w:rPr>
        <w:t xml:space="preserve">planar frame (2D) elastic </w:t>
      </w:r>
      <w:r>
        <w:rPr>
          <w:sz w:val="20"/>
          <w:szCs w:val="20"/>
        </w:rPr>
        <w:t>and inelastic critical load analyses</w:t>
      </w:r>
      <w:r>
        <w:rPr>
          <w:rStyle w:val="FootnoteReference"/>
          <w:sz w:val="20"/>
          <w:szCs w:val="20"/>
        </w:rPr>
        <w:footnoteReference w:id="1"/>
      </w:r>
      <w:r w:rsidRPr="006B713E">
        <w:rPr>
          <w:sz w:val="20"/>
          <w:szCs w:val="20"/>
        </w:rPr>
        <w:t xml:space="preserve"> and </w:t>
      </w:r>
      <w:r>
        <w:rPr>
          <w:sz w:val="20"/>
          <w:szCs w:val="20"/>
        </w:rPr>
        <w:t>computing the first buckling mode.  For each case, record the axial force</w:t>
      </w:r>
      <w:r w:rsidRPr="006B713E">
        <w:rPr>
          <w:sz w:val="20"/>
          <w:szCs w:val="20"/>
        </w:rPr>
        <w:t xml:space="preserve"> </w:t>
      </w:r>
      <w:proofErr w:type="spellStart"/>
      <w:r w:rsidRPr="009F1758">
        <w:rPr>
          <w:i/>
          <w:sz w:val="20"/>
          <w:szCs w:val="20"/>
        </w:rPr>
        <w:t>P</w:t>
      </w:r>
      <w:r w:rsidRPr="009F1758">
        <w:rPr>
          <w:i/>
          <w:sz w:val="20"/>
          <w:szCs w:val="20"/>
          <w:vertAlign w:val="subscript"/>
        </w:rPr>
        <w:t>cr</w:t>
      </w:r>
      <w:proofErr w:type="spellEnd"/>
      <w:r>
        <w:rPr>
          <w:sz w:val="20"/>
          <w:szCs w:val="20"/>
        </w:rPr>
        <w:t xml:space="preserve"> in the column and also note the general form of the buckled shape focusing on the degree of bending in the beams and the approximate location of the inflection points in the columns.  To gain a full appreciation of the bending deformations, try to avoid resetting the scale of the deflected shape for each analysis.</w:t>
      </w:r>
    </w:p>
    <w:p w14:paraId="7AE17E9B" w14:textId="77777777" w:rsidR="00102E7C" w:rsidRPr="00102E7C" w:rsidRDefault="00102E7C" w:rsidP="00102E7C">
      <w:pPr>
        <w:pStyle w:val="NoSpacing"/>
        <w:rPr>
          <w:sz w:val="16"/>
          <w:szCs w:val="16"/>
        </w:rPr>
      </w:pPr>
    </w:p>
    <w:p w14:paraId="37C30276" w14:textId="77777777" w:rsidR="00102E7C" w:rsidRDefault="00102E7C" w:rsidP="00102E7C">
      <w:pPr>
        <w:pStyle w:val="NoSpacing"/>
        <w:rPr>
          <w:rFonts w:eastAsiaTheme="minorEastAsia"/>
          <w:sz w:val="20"/>
          <w:szCs w:val="20"/>
        </w:rPr>
      </w:pPr>
      <w:r>
        <w:rPr>
          <w:sz w:val="20"/>
          <w:szCs w:val="20"/>
        </w:rPr>
        <w:t xml:space="preserve">Using the column forces </w:t>
      </w:r>
      <w:proofErr w:type="spellStart"/>
      <w:r w:rsidRPr="009F1758">
        <w:rPr>
          <w:i/>
          <w:sz w:val="20"/>
          <w:szCs w:val="20"/>
        </w:rPr>
        <w:t>P</w:t>
      </w:r>
      <w:r w:rsidRPr="009F1758">
        <w:rPr>
          <w:i/>
          <w:sz w:val="20"/>
          <w:szCs w:val="20"/>
          <w:vertAlign w:val="subscript"/>
        </w:rPr>
        <w:t>cr</w:t>
      </w:r>
      <w:proofErr w:type="spellEnd"/>
      <w:r>
        <w:rPr>
          <w:sz w:val="20"/>
          <w:szCs w:val="20"/>
        </w:rPr>
        <w:t xml:space="preserve"> in Table 1, back-calculate effective length </w:t>
      </w:r>
      <w:r w:rsidRPr="00E64B2C">
        <w:rPr>
          <w:i/>
          <w:sz w:val="20"/>
          <w:szCs w:val="20"/>
        </w:rPr>
        <w:t>K</w:t>
      </w:r>
      <w:r>
        <w:rPr>
          <w:sz w:val="20"/>
          <w:szCs w:val="20"/>
        </w:rPr>
        <w:t xml:space="preserve">-factors and record them in Table 2.  For an elastic critical load analysis </w:t>
      </w:r>
      <m:oMath>
        <m:r>
          <w:rPr>
            <w:rFonts w:ascii="Cambria Math" w:hAnsi="Cambria Math"/>
            <w:sz w:val="20"/>
            <w:szCs w:val="20"/>
          </w:rPr>
          <m:t>K=</m:t>
        </m:r>
        <m:f>
          <m:fPr>
            <m:type m:val="lin"/>
            <m:ctrlPr>
              <w:rPr>
                <w:rFonts w:ascii="Cambria Math" w:hAnsi="Cambria Math"/>
                <w:i/>
                <w:sz w:val="20"/>
                <w:szCs w:val="20"/>
              </w:rPr>
            </m:ctrlPr>
          </m:fPr>
          <m:num>
            <m:r>
              <w:rPr>
                <w:rFonts w:ascii="Cambria Math" w:hAnsi="Cambria Math"/>
                <w:sz w:val="20"/>
                <w:szCs w:val="20"/>
              </w:rPr>
              <m:t>π</m:t>
            </m:r>
          </m:num>
          <m:den>
            <m:r>
              <w:rPr>
                <w:rFonts w:ascii="Cambria Math" w:hAnsi="Cambria Math"/>
                <w:sz w:val="20"/>
                <w:szCs w:val="20"/>
              </w:rPr>
              <m:t>L</m:t>
            </m:r>
          </m:den>
        </m:f>
        <m:rad>
          <m:radPr>
            <m:degHide m:val="1"/>
            <m:ctrlPr>
              <w:rPr>
                <w:rFonts w:ascii="Cambria Math" w:hAnsi="Cambria Math"/>
                <w:i/>
                <w:sz w:val="20"/>
                <w:szCs w:val="20"/>
              </w:rPr>
            </m:ctrlPr>
          </m:radPr>
          <m:deg/>
          <m:e>
            <m:f>
              <m:fPr>
                <m:type m:val="lin"/>
                <m:ctrlPr>
                  <w:rPr>
                    <w:rFonts w:ascii="Cambria Math" w:hAnsi="Cambria Math"/>
                    <w:i/>
                    <w:sz w:val="20"/>
                    <w:szCs w:val="20"/>
                  </w:rPr>
                </m:ctrlPr>
              </m:fPr>
              <m:num>
                <m:r>
                  <w:rPr>
                    <w:rFonts w:ascii="Cambria Math" w:hAnsi="Cambria Math"/>
                    <w:sz w:val="20"/>
                    <w:szCs w:val="20"/>
                  </w:rPr>
                  <m:t>EI</m:t>
                </m:r>
              </m:num>
              <m:den>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cr</m:t>
                    </m:r>
                  </m:sub>
                </m:sSub>
              </m:den>
            </m:f>
          </m:e>
        </m:rad>
      </m:oMath>
      <w:r w:rsidRPr="001D66A2">
        <w:rPr>
          <w:sz w:val="20"/>
          <w:szCs w:val="20"/>
        </w:rPr>
        <w:t xml:space="preserve">, </w:t>
      </w:r>
      <w:r>
        <w:rPr>
          <w:sz w:val="20"/>
          <w:szCs w:val="20"/>
        </w:rPr>
        <w:t xml:space="preserve">where </w:t>
      </w:r>
      <w:r w:rsidRPr="00233CC4">
        <w:rPr>
          <w:i/>
          <w:sz w:val="20"/>
          <w:szCs w:val="20"/>
        </w:rPr>
        <w:t>L</w:t>
      </w:r>
      <w:r>
        <w:rPr>
          <w:sz w:val="20"/>
          <w:szCs w:val="20"/>
        </w:rPr>
        <w:t xml:space="preserve"> = length of column, </w:t>
      </w:r>
      <w:r w:rsidRPr="00233CC4">
        <w:rPr>
          <w:i/>
          <w:sz w:val="20"/>
          <w:szCs w:val="20"/>
        </w:rPr>
        <w:t>E</w:t>
      </w:r>
      <w:r>
        <w:rPr>
          <w:sz w:val="20"/>
          <w:szCs w:val="20"/>
        </w:rPr>
        <w:t xml:space="preserve"> = elastic modulus, and </w:t>
      </w:r>
      <w:r w:rsidRPr="00E0725E">
        <w:rPr>
          <w:i/>
          <w:sz w:val="20"/>
          <w:szCs w:val="20"/>
        </w:rPr>
        <w:t>I</w:t>
      </w:r>
      <w:r>
        <w:rPr>
          <w:sz w:val="20"/>
          <w:szCs w:val="20"/>
        </w:rPr>
        <w:t xml:space="preserve"> is the column’s moment of inertia about its bending axis.  For an inelastic analysis, use the same expression except replace the elastic modulus </w:t>
      </w:r>
      <w:r w:rsidRPr="00F7082E">
        <w:rPr>
          <w:i/>
          <w:sz w:val="20"/>
          <w:szCs w:val="20"/>
        </w:rPr>
        <w:t>E</w:t>
      </w:r>
      <w:r>
        <w:rPr>
          <w:sz w:val="20"/>
          <w:szCs w:val="20"/>
        </w:rPr>
        <w:t xml:space="preserve"> with the tangent modulus </w:t>
      </w:r>
      <w:r w:rsidRPr="00F7082E">
        <w:rPr>
          <w:i/>
          <w:sz w:val="20"/>
          <w:szCs w:val="20"/>
        </w:rPr>
        <w:t>E</w:t>
      </w:r>
      <w:r w:rsidRPr="00F7082E">
        <w:rPr>
          <w:i/>
          <w:sz w:val="20"/>
          <w:szCs w:val="20"/>
          <w:vertAlign w:val="subscript"/>
        </w:rPr>
        <w:t>t</w:t>
      </w:r>
      <w:r>
        <w:rPr>
          <w:sz w:val="20"/>
          <w:szCs w:val="20"/>
        </w:rPr>
        <w:t>, where</w:t>
      </w:r>
      <m:oMath>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t</m:t>
            </m:r>
          </m:sub>
        </m:sSub>
        <m:r>
          <w:rPr>
            <w:rFonts w:ascii="Cambria Math" w:hAnsi="Cambria Math"/>
            <w:sz w:val="20"/>
            <w:szCs w:val="20"/>
          </w:rPr>
          <m:t>=τE</m:t>
        </m:r>
      </m:oMath>
      <w:r>
        <w:rPr>
          <w:rFonts w:eastAsiaTheme="minorEastAsia"/>
          <w:sz w:val="20"/>
          <w:szCs w:val="20"/>
        </w:rPr>
        <w:t xml:space="preserve"> with</w:t>
      </w:r>
      <w:r>
        <w:rPr>
          <w:sz w:val="20"/>
          <w:szCs w:val="20"/>
        </w:rPr>
        <w:t xml:space="preserve"> </w:t>
      </w:r>
      <m:oMath>
        <m:r>
          <w:rPr>
            <w:rFonts w:ascii="Cambria Math" w:hAnsi="Cambria Math"/>
            <w:sz w:val="20"/>
            <w:szCs w:val="20"/>
          </w:rPr>
          <m:t>τ=4</m:t>
        </m:r>
        <m:d>
          <m:dPr>
            <m:ctrlPr>
              <w:rPr>
                <w:rFonts w:ascii="Cambria Math" w:hAnsi="Cambria Math"/>
                <w:i/>
                <w:sz w:val="20"/>
                <w:szCs w:val="20"/>
              </w:rPr>
            </m:ctrlPr>
          </m:dPr>
          <m:e>
            <m:f>
              <m:fPr>
                <m:type m:val="lin"/>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cr</m:t>
                    </m:r>
                  </m:sub>
                </m:sSub>
              </m:num>
              <m:den>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y</m:t>
                    </m:r>
                  </m:sub>
                </m:sSub>
              </m:den>
            </m:f>
          </m:e>
        </m:d>
        <m:d>
          <m:dPr>
            <m:ctrlPr>
              <w:rPr>
                <w:rFonts w:ascii="Cambria Math" w:hAnsi="Cambria Math"/>
                <w:i/>
                <w:sz w:val="20"/>
                <w:szCs w:val="20"/>
              </w:rPr>
            </m:ctrlPr>
          </m:dPr>
          <m:e>
            <m:r>
              <w:rPr>
                <w:rFonts w:ascii="Cambria Math" w:hAnsi="Cambria Math"/>
                <w:sz w:val="20"/>
                <w:szCs w:val="20"/>
              </w:rPr>
              <m:t>1-</m:t>
            </m:r>
            <m:f>
              <m:fPr>
                <m:type m:val="lin"/>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cr</m:t>
                    </m:r>
                  </m:sub>
                </m:sSub>
              </m:num>
              <m:den>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y</m:t>
                    </m:r>
                  </m:sub>
                </m:sSub>
              </m:den>
            </m:f>
          </m:e>
        </m:d>
      </m:oMath>
      <w:r>
        <w:rPr>
          <w:sz w:val="20"/>
          <w:szCs w:val="20"/>
        </w:rPr>
        <w:t xml:space="preserve"> for </w:t>
      </w:r>
      <m:oMath>
        <m:f>
          <m:fPr>
            <m:type m:val="lin"/>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cr</m:t>
                </m:r>
              </m:sub>
            </m:sSub>
          </m:num>
          <m:den>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y</m:t>
                </m:r>
              </m:sub>
            </m:sSub>
          </m:den>
        </m:f>
        <m:r>
          <w:rPr>
            <w:rFonts w:ascii="Cambria Math" w:hAnsi="Cambria Math"/>
            <w:sz w:val="20"/>
            <w:szCs w:val="20"/>
          </w:rPr>
          <m:t>&gt;0.5</m:t>
        </m:r>
      </m:oMath>
      <w:r>
        <w:rPr>
          <w:rFonts w:eastAsiaTheme="minorEastAsia"/>
          <w:sz w:val="20"/>
          <w:szCs w:val="20"/>
        </w:rPr>
        <w:t xml:space="preserve">, and </w:t>
      </w:r>
      <m:oMath>
        <m:r>
          <w:rPr>
            <w:rFonts w:ascii="Cambria Math" w:hAnsi="Cambria Math"/>
            <w:sz w:val="20"/>
            <w:szCs w:val="20"/>
          </w:rPr>
          <m:t>τ=1</m:t>
        </m:r>
      </m:oMath>
      <w:r w:rsidRPr="00F7082E">
        <w:rPr>
          <w:sz w:val="20"/>
          <w:szCs w:val="20"/>
        </w:rPr>
        <w:t xml:space="preserve"> </w:t>
      </w:r>
      <w:r>
        <w:rPr>
          <w:sz w:val="20"/>
          <w:szCs w:val="20"/>
        </w:rPr>
        <w:t xml:space="preserve">for </w:t>
      </w:r>
      <m:oMath>
        <m:f>
          <m:fPr>
            <m:type m:val="lin"/>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cr</m:t>
                </m:r>
              </m:sub>
            </m:sSub>
          </m:num>
          <m:den>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y</m:t>
                </m:r>
              </m:sub>
            </m:sSub>
          </m:den>
        </m:f>
        <m:r>
          <w:rPr>
            <w:rFonts w:ascii="Cambria Math" w:hAnsi="Cambria Math"/>
            <w:sz w:val="20"/>
            <w:szCs w:val="20"/>
          </w:rPr>
          <m:t>≤0.5</m:t>
        </m:r>
      </m:oMath>
      <w:r>
        <w:rPr>
          <w:rFonts w:eastAsiaTheme="minorEastAsia"/>
          <w:sz w:val="20"/>
          <w:szCs w:val="20"/>
        </w:rPr>
        <w:t xml:space="preserve">, all with </w:t>
      </w: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y</m:t>
            </m:r>
          </m:sub>
        </m:sSub>
        <m:r>
          <w:rPr>
            <w:rFonts w:ascii="Cambria Math" w:hAnsi="Cambria Math"/>
            <w:sz w:val="20"/>
            <w:szCs w:val="20"/>
          </w:rPr>
          <m:t>=A</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y</m:t>
            </m:r>
          </m:sub>
        </m:sSub>
      </m:oMath>
      <w:r>
        <w:rPr>
          <w:rFonts w:eastAsiaTheme="minorEastAsia"/>
          <w:sz w:val="20"/>
          <w:szCs w:val="20"/>
        </w:rPr>
        <w:t>.</w:t>
      </w:r>
    </w:p>
    <w:p w14:paraId="4F422FF9" w14:textId="77777777" w:rsidR="00102E7C" w:rsidRPr="00102E7C" w:rsidRDefault="00102E7C" w:rsidP="00102E7C">
      <w:pPr>
        <w:pStyle w:val="NoSpacing"/>
        <w:rPr>
          <w:rFonts w:eastAsiaTheme="minorEastAsia"/>
          <w:sz w:val="16"/>
          <w:szCs w:val="16"/>
        </w:rPr>
      </w:pPr>
    </w:p>
    <w:p w14:paraId="39374BC2" w14:textId="4AB540D8" w:rsidR="00102E7C" w:rsidRDefault="00102E7C" w:rsidP="00102E7C">
      <w:pPr>
        <w:pStyle w:val="NoSpacing"/>
        <w:rPr>
          <w:rFonts w:eastAsiaTheme="minorEastAsia"/>
          <w:sz w:val="20"/>
          <w:szCs w:val="20"/>
        </w:rPr>
      </w:pPr>
      <w:r>
        <w:rPr>
          <w:rFonts w:eastAsiaTheme="minorEastAsia"/>
          <w:sz w:val="20"/>
          <w:szCs w:val="20"/>
        </w:rPr>
        <w:lastRenderedPageBreak/>
        <w:t xml:space="preserve">Complete Table 2 by using the alignment charts, which are given in </w:t>
      </w:r>
      <w:r>
        <w:rPr>
          <w:sz w:val="20"/>
          <w:szCs w:val="20"/>
        </w:rPr>
        <w:t>Figures C-A-7.1 and C-A-7.2</w:t>
      </w:r>
      <w:r w:rsidRPr="001D66A2">
        <w:rPr>
          <w:sz w:val="20"/>
          <w:szCs w:val="20"/>
        </w:rPr>
        <w:t xml:space="preserve"> of the Commentary on the AISC </w:t>
      </w:r>
      <w:r w:rsidRPr="001D66A2">
        <w:rPr>
          <w:i/>
          <w:sz w:val="20"/>
          <w:szCs w:val="20"/>
        </w:rPr>
        <w:t>Specification for Structural Steel Buildings</w:t>
      </w:r>
      <w:r>
        <w:rPr>
          <w:sz w:val="20"/>
          <w:szCs w:val="20"/>
        </w:rPr>
        <w:t xml:space="preserve"> (</w:t>
      </w:r>
      <w:r w:rsidR="003C0B5B">
        <w:rPr>
          <w:sz w:val="20"/>
          <w:szCs w:val="20"/>
        </w:rPr>
        <w:t>2022</w:t>
      </w:r>
      <w:r>
        <w:rPr>
          <w:sz w:val="20"/>
          <w:szCs w:val="20"/>
        </w:rPr>
        <w:t xml:space="preserve">), </w:t>
      </w:r>
      <w:r>
        <w:rPr>
          <w:rFonts w:eastAsiaTheme="minorEastAsia"/>
          <w:sz w:val="20"/>
          <w:szCs w:val="20"/>
        </w:rPr>
        <w:t xml:space="preserve">to compute elastic and inelastic effective length </w:t>
      </w:r>
      <w:r w:rsidRPr="006E18F7">
        <w:rPr>
          <w:rFonts w:eastAsiaTheme="minorEastAsia"/>
          <w:i/>
          <w:sz w:val="20"/>
          <w:szCs w:val="20"/>
        </w:rPr>
        <w:t>K</w:t>
      </w:r>
      <w:r>
        <w:rPr>
          <w:rFonts w:eastAsiaTheme="minorEastAsia"/>
          <w:sz w:val="20"/>
          <w:szCs w:val="20"/>
        </w:rPr>
        <w:t xml:space="preserve">-factors.  Recall that </w:t>
      </w:r>
      <m:oMath>
        <m:r>
          <w:rPr>
            <w:rFonts w:ascii="Cambria Math" w:eastAsiaTheme="minorEastAsia" w:hAnsi="Cambria Math"/>
            <w:sz w:val="20"/>
            <w:szCs w:val="20"/>
          </w:rPr>
          <m:t>G=</m:t>
        </m:r>
        <m:f>
          <m:fPr>
            <m:type m:val="lin"/>
            <m:ctrlPr>
              <w:rPr>
                <w:rFonts w:ascii="Cambria Math" w:eastAsiaTheme="minorEastAsia" w:hAnsi="Cambria Math"/>
                <w:i/>
                <w:sz w:val="20"/>
                <w:szCs w:val="20"/>
              </w:rPr>
            </m:ctrlPr>
          </m:fPr>
          <m:num>
            <m:nary>
              <m:naryPr>
                <m:chr m:val="∑"/>
                <m:limLoc m:val="undOvr"/>
                <m:subHide m:val="1"/>
                <m:supHide m:val="1"/>
                <m:ctrlPr>
                  <w:rPr>
                    <w:rFonts w:ascii="Cambria Math" w:eastAsiaTheme="minorEastAsia" w:hAnsi="Cambria Math"/>
                    <w:i/>
                    <w:sz w:val="20"/>
                    <w:szCs w:val="20"/>
                  </w:rPr>
                </m:ctrlPr>
              </m:naryPr>
              <m:sub/>
              <m:sup/>
              <m:e>
                <m:sSub>
                  <m:sSubPr>
                    <m:ctrlPr>
                      <w:rPr>
                        <w:rFonts w:ascii="Cambria Math" w:eastAsiaTheme="minorEastAsia" w:hAnsi="Cambria Math"/>
                        <w:i/>
                        <w:sz w:val="20"/>
                        <w:szCs w:val="20"/>
                      </w:rPr>
                    </m:ctrlPr>
                  </m:sSubPr>
                  <m:e>
                    <m:d>
                      <m:dPr>
                        <m:ctrlPr>
                          <w:rPr>
                            <w:rFonts w:ascii="Cambria Math" w:eastAsiaTheme="minorEastAsia" w:hAnsi="Cambria Math"/>
                            <w:i/>
                            <w:sz w:val="20"/>
                            <w:szCs w:val="20"/>
                          </w:rPr>
                        </m:ctrlPr>
                      </m:dPr>
                      <m:e>
                        <m:f>
                          <m:fPr>
                            <m:type m:val="lin"/>
                            <m:ctrlPr>
                              <w:rPr>
                                <w:rFonts w:ascii="Cambria Math" w:eastAsiaTheme="minorEastAsia" w:hAnsi="Cambria Math"/>
                                <w:i/>
                                <w:sz w:val="20"/>
                                <w:szCs w:val="20"/>
                              </w:rPr>
                            </m:ctrlPr>
                          </m:fPr>
                          <m:num>
                            <m:r>
                              <w:rPr>
                                <w:rFonts w:ascii="Cambria Math" w:eastAsiaTheme="minorEastAsia" w:hAnsi="Cambria Math"/>
                                <w:sz w:val="20"/>
                                <w:szCs w:val="20"/>
                              </w:rPr>
                              <m:t>EI</m:t>
                            </m:r>
                          </m:num>
                          <m:den>
                            <m:r>
                              <w:rPr>
                                <w:rFonts w:ascii="Cambria Math" w:eastAsiaTheme="minorEastAsia" w:hAnsi="Cambria Math"/>
                                <w:sz w:val="20"/>
                                <w:szCs w:val="20"/>
                              </w:rPr>
                              <m:t>L</m:t>
                            </m:r>
                          </m:den>
                        </m:f>
                      </m:e>
                    </m:d>
                  </m:e>
                  <m:sub>
                    <m:r>
                      <w:rPr>
                        <w:rFonts w:ascii="Cambria Math" w:eastAsiaTheme="minorEastAsia" w:hAnsi="Cambria Math"/>
                        <w:sz w:val="20"/>
                        <w:szCs w:val="20"/>
                      </w:rPr>
                      <m:t>column</m:t>
                    </m:r>
                  </m:sub>
                </m:sSub>
              </m:e>
            </m:nary>
          </m:num>
          <m:den>
            <m:nary>
              <m:naryPr>
                <m:chr m:val="∑"/>
                <m:limLoc m:val="undOvr"/>
                <m:subHide m:val="1"/>
                <m:supHide m:val="1"/>
                <m:ctrlPr>
                  <w:rPr>
                    <w:rFonts w:ascii="Cambria Math" w:eastAsiaTheme="minorEastAsia" w:hAnsi="Cambria Math"/>
                    <w:i/>
                    <w:sz w:val="20"/>
                    <w:szCs w:val="20"/>
                  </w:rPr>
                </m:ctrlPr>
              </m:naryPr>
              <m:sub/>
              <m:sup/>
              <m:e>
                <m:sSub>
                  <m:sSubPr>
                    <m:ctrlPr>
                      <w:rPr>
                        <w:rFonts w:ascii="Cambria Math" w:eastAsiaTheme="minorEastAsia" w:hAnsi="Cambria Math"/>
                        <w:i/>
                        <w:sz w:val="20"/>
                        <w:szCs w:val="20"/>
                      </w:rPr>
                    </m:ctrlPr>
                  </m:sSubPr>
                  <m:e>
                    <m:d>
                      <m:dPr>
                        <m:ctrlPr>
                          <w:rPr>
                            <w:rFonts w:ascii="Cambria Math" w:eastAsiaTheme="minorEastAsia" w:hAnsi="Cambria Math"/>
                            <w:i/>
                            <w:sz w:val="20"/>
                            <w:szCs w:val="20"/>
                          </w:rPr>
                        </m:ctrlPr>
                      </m:dPr>
                      <m:e>
                        <m:f>
                          <m:fPr>
                            <m:type m:val="lin"/>
                            <m:ctrlPr>
                              <w:rPr>
                                <w:rFonts w:ascii="Cambria Math" w:eastAsiaTheme="minorEastAsia" w:hAnsi="Cambria Math"/>
                                <w:i/>
                                <w:sz w:val="20"/>
                                <w:szCs w:val="20"/>
                              </w:rPr>
                            </m:ctrlPr>
                          </m:fPr>
                          <m:num>
                            <m:r>
                              <w:rPr>
                                <w:rFonts w:ascii="Cambria Math" w:eastAsiaTheme="minorEastAsia" w:hAnsi="Cambria Math"/>
                                <w:sz w:val="20"/>
                                <w:szCs w:val="20"/>
                              </w:rPr>
                              <m:t>EI</m:t>
                            </m:r>
                          </m:num>
                          <m:den>
                            <m:r>
                              <w:rPr>
                                <w:rFonts w:ascii="Cambria Math" w:eastAsiaTheme="minorEastAsia" w:hAnsi="Cambria Math"/>
                                <w:sz w:val="20"/>
                                <w:szCs w:val="20"/>
                              </w:rPr>
                              <m:t>L</m:t>
                            </m:r>
                          </m:den>
                        </m:f>
                      </m:e>
                    </m:d>
                  </m:e>
                  <m:sub>
                    <m:r>
                      <w:rPr>
                        <w:rFonts w:ascii="Cambria Math" w:eastAsiaTheme="minorEastAsia" w:hAnsi="Cambria Math"/>
                        <w:sz w:val="20"/>
                        <w:szCs w:val="20"/>
                      </w:rPr>
                      <m:t>beam</m:t>
                    </m:r>
                  </m:sub>
                </m:sSub>
              </m:e>
            </m:nary>
          </m:den>
        </m:f>
      </m:oMath>
      <w:r>
        <w:rPr>
          <w:rFonts w:eastAsiaTheme="minorEastAsia"/>
          <w:sz w:val="20"/>
          <w:szCs w:val="20"/>
        </w:rPr>
        <w:t xml:space="preserve"> and when accounting for inelasticity, replace </w:t>
      </w:r>
      <m:oMath>
        <m:sSub>
          <m:sSubPr>
            <m:ctrlPr>
              <w:rPr>
                <w:rFonts w:ascii="Cambria Math" w:eastAsiaTheme="minorEastAsia" w:hAnsi="Cambria Math"/>
                <w:i/>
                <w:sz w:val="20"/>
                <w:szCs w:val="20"/>
              </w:rPr>
            </m:ctrlPr>
          </m:sSubPr>
          <m:e>
            <m:d>
              <m:dPr>
                <m:ctrlPr>
                  <w:rPr>
                    <w:rFonts w:ascii="Cambria Math" w:eastAsiaTheme="minorEastAsia" w:hAnsi="Cambria Math"/>
                    <w:i/>
                    <w:sz w:val="20"/>
                    <w:szCs w:val="20"/>
                  </w:rPr>
                </m:ctrlPr>
              </m:dPr>
              <m:e>
                <m:f>
                  <m:fPr>
                    <m:type m:val="lin"/>
                    <m:ctrlPr>
                      <w:rPr>
                        <w:rFonts w:ascii="Cambria Math" w:eastAsiaTheme="minorEastAsia" w:hAnsi="Cambria Math"/>
                        <w:i/>
                        <w:sz w:val="20"/>
                        <w:szCs w:val="20"/>
                      </w:rPr>
                    </m:ctrlPr>
                  </m:fPr>
                  <m:num>
                    <m:r>
                      <w:rPr>
                        <w:rFonts w:ascii="Cambria Math" w:eastAsiaTheme="minorEastAsia" w:hAnsi="Cambria Math"/>
                        <w:sz w:val="20"/>
                        <w:szCs w:val="20"/>
                      </w:rPr>
                      <m:t>EI</m:t>
                    </m:r>
                  </m:num>
                  <m:den>
                    <m:r>
                      <w:rPr>
                        <w:rFonts w:ascii="Cambria Math" w:eastAsiaTheme="minorEastAsia" w:hAnsi="Cambria Math"/>
                        <w:sz w:val="20"/>
                        <w:szCs w:val="20"/>
                      </w:rPr>
                      <m:t>L</m:t>
                    </m:r>
                  </m:den>
                </m:f>
              </m:e>
            </m:d>
          </m:e>
          <m:sub>
            <m:r>
              <w:rPr>
                <w:rFonts w:ascii="Cambria Math" w:eastAsiaTheme="minorEastAsia" w:hAnsi="Cambria Math"/>
                <w:sz w:val="20"/>
                <w:szCs w:val="20"/>
              </w:rPr>
              <m:t>column</m:t>
            </m:r>
          </m:sub>
        </m:sSub>
      </m:oMath>
      <w:r>
        <w:rPr>
          <w:rFonts w:eastAsiaTheme="minorEastAsia"/>
          <w:sz w:val="20"/>
          <w:szCs w:val="20"/>
        </w:rPr>
        <w:t xml:space="preserve"> with </w:t>
      </w:r>
      <m:oMath>
        <m:sSub>
          <m:sSubPr>
            <m:ctrlPr>
              <w:rPr>
                <w:rFonts w:ascii="Cambria Math" w:eastAsiaTheme="minorEastAsia" w:hAnsi="Cambria Math"/>
                <w:i/>
                <w:sz w:val="20"/>
                <w:szCs w:val="20"/>
              </w:rPr>
            </m:ctrlPr>
          </m:sSubPr>
          <m:e>
            <m:d>
              <m:dPr>
                <m:ctrlPr>
                  <w:rPr>
                    <w:rFonts w:ascii="Cambria Math" w:eastAsiaTheme="minorEastAsia" w:hAnsi="Cambria Math"/>
                    <w:i/>
                    <w:sz w:val="20"/>
                    <w:szCs w:val="20"/>
                  </w:rPr>
                </m:ctrlPr>
              </m:dPr>
              <m:e>
                <m:f>
                  <m:fPr>
                    <m:type m:val="lin"/>
                    <m:ctrlPr>
                      <w:rPr>
                        <w:rFonts w:ascii="Cambria Math" w:eastAsiaTheme="minorEastAsia" w:hAnsi="Cambria Math"/>
                        <w:i/>
                        <w:sz w:val="20"/>
                        <w:szCs w:val="20"/>
                      </w:rPr>
                    </m:ctrlPr>
                  </m:fPr>
                  <m:num>
                    <m:sSub>
                      <m:sSubPr>
                        <m:ctrlPr>
                          <w:rPr>
                            <w:rFonts w:ascii="Cambria Math" w:eastAsiaTheme="minorEastAsia" w:hAnsi="Cambria Math"/>
                            <w:i/>
                            <w:sz w:val="20"/>
                            <w:szCs w:val="20"/>
                          </w:rPr>
                        </m:ctrlPr>
                      </m:sSubPr>
                      <m:e>
                        <m:r>
                          <w:rPr>
                            <w:rFonts w:ascii="Cambria Math" w:eastAsiaTheme="minorEastAsia" w:hAnsi="Cambria Math"/>
                            <w:sz w:val="20"/>
                            <w:szCs w:val="20"/>
                          </w:rPr>
                          <m:t>E</m:t>
                        </m:r>
                      </m:e>
                      <m:sub>
                        <m:r>
                          <w:rPr>
                            <w:rFonts w:ascii="Cambria Math" w:eastAsiaTheme="minorEastAsia" w:hAnsi="Cambria Math"/>
                            <w:sz w:val="20"/>
                            <w:szCs w:val="20"/>
                          </w:rPr>
                          <m:t>t</m:t>
                        </m:r>
                      </m:sub>
                    </m:sSub>
                    <m:r>
                      <w:rPr>
                        <w:rFonts w:ascii="Cambria Math" w:eastAsiaTheme="minorEastAsia" w:hAnsi="Cambria Math"/>
                        <w:sz w:val="20"/>
                        <w:szCs w:val="20"/>
                      </w:rPr>
                      <m:t>I</m:t>
                    </m:r>
                  </m:num>
                  <m:den>
                    <m:r>
                      <w:rPr>
                        <w:rFonts w:ascii="Cambria Math" w:eastAsiaTheme="minorEastAsia" w:hAnsi="Cambria Math"/>
                        <w:sz w:val="20"/>
                        <w:szCs w:val="20"/>
                      </w:rPr>
                      <m:t>L</m:t>
                    </m:r>
                  </m:den>
                </m:f>
              </m:e>
            </m:d>
          </m:e>
          <m:sub>
            <m:r>
              <w:rPr>
                <w:rFonts w:ascii="Cambria Math" w:eastAsiaTheme="minorEastAsia" w:hAnsi="Cambria Math"/>
                <w:sz w:val="20"/>
                <w:szCs w:val="20"/>
              </w:rPr>
              <m:t>column</m:t>
            </m:r>
          </m:sub>
        </m:sSub>
        <m:r>
          <w:rPr>
            <w:rFonts w:ascii="Cambria Math" w:eastAsiaTheme="minorEastAsia" w:hAnsi="Cambria Math"/>
            <w:sz w:val="20"/>
            <w:szCs w:val="20"/>
          </w:rPr>
          <m:t xml:space="preserve"> </m:t>
        </m:r>
      </m:oMath>
      <w:r>
        <w:rPr>
          <w:rFonts w:eastAsiaTheme="minorEastAsia"/>
          <w:sz w:val="20"/>
          <w:szCs w:val="20"/>
        </w:rPr>
        <w:t xml:space="preserve">using the above expression for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t</m:t>
            </m:r>
          </m:sub>
        </m:sSub>
      </m:oMath>
      <w:r>
        <w:rPr>
          <w:rFonts w:eastAsiaTheme="minorEastAsia"/>
          <w:sz w:val="20"/>
          <w:szCs w:val="20"/>
        </w:rPr>
        <w:t>.</w:t>
      </w:r>
    </w:p>
    <w:p w14:paraId="19622553" w14:textId="77777777" w:rsidR="00102E7C" w:rsidRPr="00102E7C" w:rsidRDefault="00102E7C" w:rsidP="00102E7C">
      <w:pPr>
        <w:pStyle w:val="NoSpacing"/>
        <w:rPr>
          <w:sz w:val="16"/>
          <w:szCs w:val="16"/>
        </w:rPr>
      </w:pPr>
    </w:p>
    <w:p w14:paraId="653E9E71" w14:textId="77777777" w:rsidR="00102E7C" w:rsidRPr="0091323F" w:rsidRDefault="00102E7C" w:rsidP="00102E7C">
      <w:pPr>
        <w:pStyle w:val="NoSpacing"/>
        <w:rPr>
          <w:sz w:val="20"/>
          <w:szCs w:val="20"/>
        </w:rPr>
      </w:pPr>
      <w:r w:rsidRPr="0091323F">
        <w:rPr>
          <w:sz w:val="20"/>
          <w:szCs w:val="20"/>
        </w:rPr>
        <w:t>Hints:</w:t>
      </w:r>
    </w:p>
    <w:p w14:paraId="2E514538" w14:textId="77777777" w:rsidR="00102E7C" w:rsidRPr="0091323F" w:rsidRDefault="00102E7C" w:rsidP="00102E7C">
      <w:pPr>
        <w:pStyle w:val="NoSpacing"/>
        <w:numPr>
          <w:ilvl w:val="0"/>
          <w:numId w:val="49"/>
        </w:numPr>
        <w:rPr>
          <w:sz w:val="20"/>
          <w:szCs w:val="20"/>
        </w:rPr>
      </w:pPr>
      <w:r w:rsidRPr="0091323F">
        <w:rPr>
          <w:sz w:val="20"/>
          <w:szCs w:val="20"/>
        </w:rPr>
        <w:t xml:space="preserve">Suggested units are kips, inches, and </w:t>
      </w:r>
      <w:proofErr w:type="spellStart"/>
      <w:r w:rsidRPr="0091323F">
        <w:rPr>
          <w:sz w:val="20"/>
          <w:szCs w:val="20"/>
        </w:rPr>
        <w:t>ksi</w:t>
      </w:r>
      <w:proofErr w:type="spellEnd"/>
      <w:r w:rsidRPr="0091323F">
        <w:rPr>
          <w:sz w:val="20"/>
          <w:szCs w:val="20"/>
        </w:rPr>
        <w:t>.</w:t>
      </w:r>
    </w:p>
    <w:p w14:paraId="7ED94BF5" w14:textId="77777777" w:rsidR="00102E7C" w:rsidRPr="0091323F" w:rsidRDefault="00102E7C" w:rsidP="00102E7C">
      <w:pPr>
        <w:pStyle w:val="NoSpacing"/>
        <w:numPr>
          <w:ilvl w:val="0"/>
          <w:numId w:val="49"/>
        </w:numPr>
        <w:rPr>
          <w:sz w:val="20"/>
          <w:szCs w:val="20"/>
        </w:rPr>
      </w:pPr>
      <w:r w:rsidRPr="0091323F">
        <w:rPr>
          <w:sz w:val="20"/>
          <w:szCs w:val="20"/>
        </w:rPr>
        <w:t>Do not include the self-weight of the member.</w:t>
      </w:r>
    </w:p>
    <w:p w14:paraId="7143F54E" w14:textId="77777777" w:rsidR="00102E7C" w:rsidRPr="00102E7C" w:rsidRDefault="00102E7C" w:rsidP="00102E7C">
      <w:pPr>
        <w:pStyle w:val="NoSpacing"/>
        <w:spacing w:before="120" w:after="120"/>
        <w:ind w:left="360"/>
        <w:jc w:val="center"/>
        <w:rPr>
          <w:sz w:val="18"/>
          <w:szCs w:val="18"/>
        </w:rPr>
      </w:pPr>
      <w:r w:rsidRPr="00102E7C">
        <w:rPr>
          <w:sz w:val="18"/>
          <w:szCs w:val="18"/>
        </w:rPr>
        <w:t>Table 1.</w:t>
      </w:r>
    </w:p>
    <w:tbl>
      <w:tblPr>
        <w:tblStyle w:val="TableGrid"/>
        <w:tblW w:w="0" w:type="auto"/>
        <w:tblLook w:val="04A0" w:firstRow="1" w:lastRow="0" w:firstColumn="1" w:lastColumn="0" w:noHBand="0" w:noVBand="1"/>
      </w:tblPr>
      <w:tblGrid>
        <w:gridCol w:w="1024"/>
        <w:gridCol w:w="1024"/>
        <w:gridCol w:w="1024"/>
        <w:gridCol w:w="1024"/>
        <w:gridCol w:w="1024"/>
        <w:gridCol w:w="1024"/>
        <w:gridCol w:w="1024"/>
        <w:gridCol w:w="1024"/>
        <w:gridCol w:w="1024"/>
      </w:tblGrid>
      <w:tr w:rsidR="00102E7C" w:rsidRPr="00102E7C" w14:paraId="6C0844A2" w14:textId="77777777" w:rsidTr="00B736C4">
        <w:tc>
          <w:tcPr>
            <w:tcW w:w="5120" w:type="dxa"/>
            <w:gridSpan w:val="5"/>
          </w:tcPr>
          <w:p w14:paraId="5726A28D" w14:textId="77777777" w:rsidR="00102E7C" w:rsidRPr="00102E7C" w:rsidRDefault="00102E7C" w:rsidP="00B736C4">
            <w:pPr>
              <w:pStyle w:val="NoSpacing"/>
              <w:jc w:val="center"/>
              <w:rPr>
                <w:sz w:val="18"/>
                <w:szCs w:val="18"/>
              </w:rPr>
            </w:pPr>
            <w:r w:rsidRPr="00102E7C">
              <w:rPr>
                <w:sz w:val="18"/>
                <w:szCs w:val="18"/>
              </w:rPr>
              <w:t>Member Sizes</w:t>
            </w:r>
          </w:p>
        </w:tc>
        <w:tc>
          <w:tcPr>
            <w:tcW w:w="2048" w:type="dxa"/>
            <w:gridSpan w:val="2"/>
          </w:tcPr>
          <w:p w14:paraId="0036E6C0" w14:textId="77777777" w:rsidR="00102E7C" w:rsidRPr="00102E7C" w:rsidRDefault="00102E7C" w:rsidP="00B736C4">
            <w:pPr>
              <w:pStyle w:val="NoSpacing"/>
              <w:jc w:val="center"/>
              <w:rPr>
                <w:sz w:val="18"/>
                <w:szCs w:val="18"/>
              </w:rPr>
            </w:pPr>
            <w:r w:rsidRPr="00102E7C">
              <w:rPr>
                <w:sz w:val="18"/>
                <w:szCs w:val="18"/>
              </w:rPr>
              <w:t>Sidesway Inhibited</w:t>
            </w:r>
          </w:p>
        </w:tc>
        <w:tc>
          <w:tcPr>
            <w:tcW w:w="2048" w:type="dxa"/>
            <w:gridSpan w:val="2"/>
          </w:tcPr>
          <w:p w14:paraId="553EF9F6" w14:textId="77777777" w:rsidR="00102E7C" w:rsidRPr="00102E7C" w:rsidRDefault="00102E7C" w:rsidP="00B736C4">
            <w:pPr>
              <w:pStyle w:val="NoSpacing"/>
              <w:jc w:val="center"/>
              <w:rPr>
                <w:sz w:val="18"/>
                <w:szCs w:val="18"/>
              </w:rPr>
            </w:pPr>
            <w:r w:rsidRPr="00102E7C">
              <w:rPr>
                <w:sz w:val="18"/>
                <w:szCs w:val="18"/>
              </w:rPr>
              <w:t>Sidesway Uninhibited</w:t>
            </w:r>
          </w:p>
        </w:tc>
      </w:tr>
      <w:tr w:rsidR="00102E7C" w:rsidRPr="00102E7C" w14:paraId="793F40AB" w14:textId="77777777" w:rsidTr="00B736C4">
        <w:tc>
          <w:tcPr>
            <w:tcW w:w="1024" w:type="dxa"/>
          </w:tcPr>
          <w:p w14:paraId="143DE328" w14:textId="77777777" w:rsidR="00102E7C" w:rsidRPr="00102E7C" w:rsidRDefault="00102E7C" w:rsidP="00B736C4">
            <w:pPr>
              <w:pStyle w:val="NoSpacing"/>
              <w:jc w:val="center"/>
              <w:rPr>
                <w:sz w:val="18"/>
                <w:szCs w:val="18"/>
              </w:rPr>
            </w:pPr>
            <w:r w:rsidRPr="00102E7C">
              <w:rPr>
                <w:sz w:val="18"/>
                <w:szCs w:val="18"/>
              </w:rPr>
              <w:t>Case</w:t>
            </w:r>
          </w:p>
        </w:tc>
        <w:tc>
          <w:tcPr>
            <w:tcW w:w="1024" w:type="dxa"/>
          </w:tcPr>
          <w:p w14:paraId="25402304" w14:textId="77777777" w:rsidR="00102E7C" w:rsidRPr="00102E7C" w:rsidRDefault="00102E7C" w:rsidP="00B736C4">
            <w:pPr>
              <w:pStyle w:val="NoSpacing"/>
              <w:jc w:val="center"/>
              <w:rPr>
                <w:sz w:val="18"/>
                <w:szCs w:val="18"/>
              </w:rPr>
            </w:pPr>
            <w:r w:rsidRPr="00102E7C">
              <w:rPr>
                <w:sz w:val="18"/>
                <w:szCs w:val="18"/>
              </w:rPr>
              <w:t>Left</w:t>
            </w:r>
          </w:p>
          <w:p w14:paraId="288C0DBF" w14:textId="77777777" w:rsidR="00102E7C" w:rsidRPr="00102E7C" w:rsidRDefault="00102E7C" w:rsidP="00B736C4">
            <w:pPr>
              <w:pStyle w:val="NoSpacing"/>
              <w:jc w:val="center"/>
              <w:rPr>
                <w:sz w:val="18"/>
                <w:szCs w:val="18"/>
              </w:rPr>
            </w:pPr>
            <w:r w:rsidRPr="00102E7C">
              <w:rPr>
                <w:sz w:val="18"/>
                <w:szCs w:val="18"/>
              </w:rPr>
              <w:t>Column</w:t>
            </w:r>
          </w:p>
        </w:tc>
        <w:tc>
          <w:tcPr>
            <w:tcW w:w="1024" w:type="dxa"/>
          </w:tcPr>
          <w:p w14:paraId="1FF82232" w14:textId="77777777" w:rsidR="00102E7C" w:rsidRPr="00102E7C" w:rsidRDefault="00102E7C" w:rsidP="00B736C4">
            <w:pPr>
              <w:pStyle w:val="NoSpacing"/>
              <w:jc w:val="center"/>
              <w:rPr>
                <w:sz w:val="18"/>
                <w:szCs w:val="18"/>
              </w:rPr>
            </w:pPr>
            <w:r w:rsidRPr="00102E7C">
              <w:rPr>
                <w:sz w:val="18"/>
                <w:szCs w:val="18"/>
              </w:rPr>
              <w:t>Right</w:t>
            </w:r>
          </w:p>
          <w:p w14:paraId="0D44886C" w14:textId="77777777" w:rsidR="00102E7C" w:rsidRPr="00102E7C" w:rsidRDefault="00102E7C" w:rsidP="00B736C4">
            <w:pPr>
              <w:pStyle w:val="NoSpacing"/>
              <w:jc w:val="center"/>
              <w:rPr>
                <w:sz w:val="18"/>
                <w:szCs w:val="18"/>
              </w:rPr>
            </w:pPr>
            <w:r w:rsidRPr="00102E7C">
              <w:rPr>
                <w:sz w:val="18"/>
                <w:szCs w:val="18"/>
              </w:rPr>
              <w:t>Column</w:t>
            </w:r>
          </w:p>
        </w:tc>
        <w:tc>
          <w:tcPr>
            <w:tcW w:w="1024" w:type="dxa"/>
          </w:tcPr>
          <w:p w14:paraId="193249D0" w14:textId="77777777" w:rsidR="00102E7C" w:rsidRPr="00102E7C" w:rsidRDefault="00102E7C" w:rsidP="00B736C4">
            <w:pPr>
              <w:pStyle w:val="NoSpacing"/>
              <w:jc w:val="center"/>
              <w:rPr>
                <w:sz w:val="18"/>
                <w:szCs w:val="18"/>
              </w:rPr>
            </w:pPr>
            <w:r w:rsidRPr="00102E7C">
              <w:rPr>
                <w:sz w:val="18"/>
                <w:szCs w:val="18"/>
              </w:rPr>
              <w:t>Top</w:t>
            </w:r>
          </w:p>
          <w:p w14:paraId="39467B57" w14:textId="77777777" w:rsidR="00102E7C" w:rsidRPr="00102E7C" w:rsidRDefault="00102E7C" w:rsidP="00B736C4">
            <w:pPr>
              <w:pStyle w:val="NoSpacing"/>
              <w:jc w:val="center"/>
              <w:rPr>
                <w:sz w:val="18"/>
                <w:szCs w:val="18"/>
              </w:rPr>
            </w:pPr>
            <w:r w:rsidRPr="00102E7C">
              <w:rPr>
                <w:sz w:val="18"/>
                <w:szCs w:val="18"/>
              </w:rPr>
              <w:t>Beam</w:t>
            </w:r>
          </w:p>
        </w:tc>
        <w:tc>
          <w:tcPr>
            <w:tcW w:w="1024" w:type="dxa"/>
          </w:tcPr>
          <w:p w14:paraId="5FF69D15" w14:textId="77777777" w:rsidR="00102E7C" w:rsidRPr="00102E7C" w:rsidRDefault="00102E7C" w:rsidP="00B736C4">
            <w:pPr>
              <w:pStyle w:val="NoSpacing"/>
              <w:jc w:val="center"/>
              <w:rPr>
                <w:sz w:val="18"/>
                <w:szCs w:val="18"/>
              </w:rPr>
            </w:pPr>
            <w:r w:rsidRPr="00102E7C">
              <w:rPr>
                <w:sz w:val="18"/>
                <w:szCs w:val="18"/>
              </w:rPr>
              <w:t>Bottom</w:t>
            </w:r>
          </w:p>
          <w:p w14:paraId="12F51EBA" w14:textId="77777777" w:rsidR="00102E7C" w:rsidRPr="00102E7C" w:rsidRDefault="00102E7C" w:rsidP="00B736C4">
            <w:pPr>
              <w:pStyle w:val="NoSpacing"/>
              <w:jc w:val="center"/>
              <w:rPr>
                <w:sz w:val="18"/>
                <w:szCs w:val="18"/>
              </w:rPr>
            </w:pPr>
            <w:r w:rsidRPr="00102E7C">
              <w:rPr>
                <w:sz w:val="18"/>
                <w:szCs w:val="18"/>
              </w:rPr>
              <w:t>Beam</w:t>
            </w:r>
          </w:p>
        </w:tc>
        <w:tc>
          <w:tcPr>
            <w:tcW w:w="1024" w:type="dxa"/>
          </w:tcPr>
          <w:p w14:paraId="60A86EDB" w14:textId="77777777" w:rsidR="00102E7C" w:rsidRPr="00102E7C" w:rsidRDefault="00102E7C" w:rsidP="00B736C4">
            <w:pPr>
              <w:pStyle w:val="NoSpacing"/>
              <w:jc w:val="center"/>
              <w:rPr>
                <w:sz w:val="18"/>
                <w:szCs w:val="18"/>
              </w:rPr>
            </w:pPr>
            <w:r w:rsidRPr="00102E7C">
              <w:rPr>
                <w:sz w:val="18"/>
                <w:szCs w:val="18"/>
              </w:rPr>
              <w:t>Elastic</w:t>
            </w:r>
          </w:p>
          <w:p w14:paraId="38B1A49F" w14:textId="77777777" w:rsidR="00102E7C" w:rsidRPr="00102E7C" w:rsidRDefault="00102E7C" w:rsidP="00B736C4">
            <w:pPr>
              <w:pStyle w:val="NoSpacing"/>
              <w:jc w:val="center"/>
              <w:rPr>
                <w:i/>
                <w:sz w:val="18"/>
                <w:szCs w:val="18"/>
              </w:rPr>
            </w:pPr>
            <w:proofErr w:type="spellStart"/>
            <w:r w:rsidRPr="00102E7C">
              <w:rPr>
                <w:i/>
                <w:sz w:val="18"/>
                <w:szCs w:val="18"/>
              </w:rPr>
              <w:t>P</w:t>
            </w:r>
            <w:r w:rsidRPr="00102E7C">
              <w:rPr>
                <w:i/>
                <w:sz w:val="18"/>
                <w:szCs w:val="18"/>
                <w:vertAlign w:val="subscript"/>
              </w:rPr>
              <w:t>cr</w:t>
            </w:r>
            <w:proofErr w:type="spellEnd"/>
          </w:p>
        </w:tc>
        <w:tc>
          <w:tcPr>
            <w:tcW w:w="1024" w:type="dxa"/>
          </w:tcPr>
          <w:p w14:paraId="1205322B" w14:textId="77777777" w:rsidR="00102E7C" w:rsidRPr="00102E7C" w:rsidRDefault="00102E7C" w:rsidP="00B736C4">
            <w:pPr>
              <w:pStyle w:val="NoSpacing"/>
              <w:jc w:val="center"/>
              <w:rPr>
                <w:sz w:val="18"/>
                <w:szCs w:val="18"/>
              </w:rPr>
            </w:pPr>
            <w:r w:rsidRPr="00102E7C">
              <w:rPr>
                <w:sz w:val="18"/>
                <w:szCs w:val="18"/>
              </w:rPr>
              <w:t>Inelastic</w:t>
            </w:r>
          </w:p>
          <w:p w14:paraId="6C625D42" w14:textId="77777777" w:rsidR="00102E7C" w:rsidRPr="00102E7C" w:rsidRDefault="00102E7C" w:rsidP="00B736C4">
            <w:pPr>
              <w:pStyle w:val="NoSpacing"/>
              <w:jc w:val="center"/>
              <w:rPr>
                <w:i/>
                <w:sz w:val="18"/>
                <w:szCs w:val="18"/>
              </w:rPr>
            </w:pPr>
            <w:proofErr w:type="spellStart"/>
            <w:r w:rsidRPr="00102E7C">
              <w:rPr>
                <w:i/>
                <w:sz w:val="18"/>
                <w:szCs w:val="18"/>
              </w:rPr>
              <w:t>P</w:t>
            </w:r>
            <w:r w:rsidRPr="00102E7C">
              <w:rPr>
                <w:i/>
                <w:sz w:val="18"/>
                <w:szCs w:val="18"/>
                <w:vertAlign w:val="subscript"/>
              </w:rPr>
              <w:t>cr</w:t>
            </w:r>
            <w:proofErr w:type="spellEnd"/>
          </w:p>
        </w:tc>
        <w:tc>
          <w:tcPr>
            <w:tcW w:w="1024" w:type="dxa"/>
          </w:tcPr>
          <w:p w14:paraId="14A08B50" w14:textId="77777777" w:rsidR="00102E7C" w:rsidRPr="00102E7C" w:rsidRDefault="00102E7C" w:rsidP="00B736C4">
            <w:pPr>
              <w:pStyle w:val="NoSpacing"/>
              <w:jc w:val="center"/>
              <w:rPr>
                <w:sz w:val="18"/>
                <w:szCs w:val="18"/>
              </w:rPr>
            </w:pPr>
            <w:r w:rsidRPr="00102E7C">
              <w:rPr>
                <w:sz w:val="18"/>
                <w:szCs w:val="18"/>
              </w:rPr>
              <w:t>Elastic</w:t>
            </w:r>
          </w:p>
          <w:p w14:paraId="6E0D49E9" w14:textId="77777777" w:rsidR="00102E7C" w:rsidRPr="00102E7C" w:rsidRDefault="00102E7C" w:rsidP="00B736C4">
            <w:pPr>
              <w:pStyle w:val="NoSpacing"/>
              <w:jc w:val="center"/>
              <w:rPr>
                <w:i/>
                <w:sz w:val="18"/>
                <w:szCs w:val="18"/>
              </w:rPr>
            </w:pPr>
            <w:proofErr w:type="spellStart"/>
            <w:r w:rsidRPr="00102E7C">
              <w:rPr>
                <w:i/>
                <w:sz w:val="18"/>
                <w:szCs w:val="18"/>
              </w:rPr>
              <w:t>P</w:t>
            </w:r>
            <w:r w:rsidRPr="00102E7C">
              <w:rPr>
                <w:i/>
                <w:sz w:val="18"/>
                <w:szCs w:val="18"/>
                <w:vertAlign w:val="subscript"/>
              </w:rPr>
              <w:t>cr</w:t>
            </w:r>
            <w:proofErr w:type="spellEnd"/>
          </w:p>
        </w:tc>
        <w:tc>
          <w:tcPr>
            <w:tcW w:w="1024" w:type="dxa"/>
          </w:tcPr>
          <w:p w14:paraId="0ED96549" w14:textId="77777777" w:rsidR="00102E7C" w:rsidRPr="00102E7C" w:rsidRDefault="00102E7C" w:rsidP="00B736C4">
            <w:pPr>
              <w:pStyle w:val="NoSpacing"/>
              <w:jc w:val="center"/>
              <w:rPr>
                <w:sz w:val="18"/>
                <w:szCs w:val="18"/>
              </w:rPr>
            </w:pPr>
            <w:r w:rsidRPr="00102E7C">
              <w:rPr>
                <w:sz w:val="18"/>
                <w:szCs w:val="18"/>
              </w:rPr>
              <w:t>Inelastic</w:t>
            </w:r>
          </w:p>
          <w:p w14:paraId="450F5BBD" w14:textId="77777777" w:rsidR="00102E7C" w:rsidRPr="00102E7C" w:rsidRDefault="00102E7C" w:rsidP="00B736C4">
            <w:pPr>
              <w:pStyle w:val="NoSpacing"/>
              <w:jc w:val="center"/>
              <w:rPr>
                <w:i/>
                <w:sz w:val="18"/>
                <w:szCs w:val="18"/>
              </w:rPr>
            </w:pPr>
            <w:proofErr w:type="spellStart"/>
            <w:r w:rsidRPr="00102E7C">
              <w:rPr>
                <w:i/>
                <w:sz w:val="18"/>
                <w:szCs w:val="18"/>
              </w:rPr>
              <w:t>P</w:t>
            </w:r>
            <w:r w:rsidRPr="00102E7C">
              <w:rPr>
                <w:i/>
                <w:sz w:val="18"/>
                <w:szCs w:val="18"/>
                <w:vertAlign w:val="subscript"/>
              </w:rPr>
              <w:t>cr</w:t>
            </w:r>
            <w:proofErr w:type="spellEnd"/>
          </w:p>
        </w:tc>
      </w:tr>
      <w:tr w:rsidR="00102E7C" w:rsidRPr="00102E7C" w14:paraId="1C4CF5F9" w14:textId="77777777" w:rsidTr="00B736C4">
        <w:tc>
          <w:tcPr>
            <w:tcW w:w="1024" w:type="dxa"/>
          </w:tcPr>
          <w:p w14:paraId="0AA0C640" w14:textId="77777777" w:rsidR="00102E7C" w:rsidRPr="00102E7C" w:rsidRDefault="00102E7C" w:rsidP="00B736C4">
            <w:pPr>
              <w:pStyle w:val="NoSpacing"/>
              <w:jc w:val="center"/>
              <w:rPr>
                <w:sz w:val="18"/>
                <w:szCs w:val="18"/>
              </w:rPr>
            </w:pPr>
            <w:r w:rsidRPr="00102E7C">
              <w:rPr>
                <w:sz w:val="18"/>
                <w:szCs w:val="18"/>
              </w:rPr>
              <w:t>1</w:t>
            </w:r>
          </w:p>
        </w:tc>
        <w:tc>
          <w:tcPr>
            <w:tcW w:w="1024" w:type="dxa"/>
          </w:tcPr>
          <w:p w14:paraId="54E24EE7" w14:textId="77777777" w:rsidR="00102E7C" w:rsidRPr="00102E7C" w:rsidRDefault="00102E7C" w:rsidP="00B736C4">
            <w:pPr>
              <w:pStyle w:val="NoSpacing"/>
              <w:jc w:val="center"/>
              <w:rPr>
                <w:sz w:val="18"/>
                <w:szCs w:val="18"/>
              </w:rPr>
            </w:pPr>
            <w:r w:rsidRPr="00102E7C">
              <w:rPr>
                <w:sz w:val="18"/>
                <w:szCs w:val="18"/>
              </w:rPr>
              <w:t>W10x33</w:t>
            </w:r>
          </w:p>
        </w:tc>
        <w:tc>
          <w:tcPr>
            <w:tcW w:w="1024" w:type="dxa"/>
          </w:tcPr>
          <w:p w14:paraId="08F9E2F7" w14:textId="77777777" w:rsidR="00102E7C" w:rsidRPr="00102E7C" w:rsidRDefault="00102E7C" w:rsidP="00B736C4">
            <w:pPr>
              <w:pStyle w:val="NoSpacing"/>
              <w:jc w:val="center"/>
              <w:rPr>
                <w:sz w:val="18"/>
                <w:szCs w:val="18"/>
              </w:rPr>
            </w:pPr>
            <w:r w:rsidRPr="00102E7C">
              <w:rPr>
                <w:sz w:val="18"/>
                <w:szCs w:val="18"/>
              </w:rPr>
              <w:t>W10x33</w:t>
            </w:r>
          </w:p>
        </w:tc>
        <w:tc>
          <w:tcPr>
            <w:tcW w:w="1024" w:type="dxa"/>
          </w:tcPr>
          <w:p w14:paraId="7584D88C" w14:textId="77777777" w:rsidR="00102E7C" w:rsidRPr="00102E7C" w:rsidRDefault="00102E7C" w:rsidP="00B736C4">
            <w:pPr>
              <w:pStyle w:val="NoSpacing"/>
              <w:jc w:val="center"/>
              <w:rPr>
                <w:sz w:val="18"/>
                <w:szCs w:val="18"/>
              </w:rPr>
            </w:pPr>
            <w:r w:rsidRPr="00102E7C">
              <w:rPr>
                <w:sz w:val="18"/>
                <w:szCs w:val="18"/>
              </w:rPr>
              <w:t>W12x14</w:t>
            </w:r>
          </w:p>
        </w:tc>
        <w:tc>
          <w:tcPr>
            <w:tcW w:w="1024" w:type="dxa"/>
          </w:tcPr>
          <w:p w14:paraId="04746341" w14:textId="77777777" w:rsidR="00102E7C" w:rsidRPr="00102E7C" w:rsidRDefault="00102E7C" w:rsidP="00B736C4">
            <w:pPr>
              <w:pStyle w:val="NoSpacing"/>
              <w:jc w:val="center"/>
              <w:rPr>
                <w:sz w:val="18"/>
                <w:szCs w:val="18"/>
              </w:rPr>
            </w:pPr>
            <w:r w:rsidRPr="00102E7C">
              <w:rPr>
                <w:sz w:val="18"/>
                <w:szCs w:val="18"/>
              </w:rPr>
              <w:t>W12x14</w:t>
            </w:r>
          </w:p>
        </w:tc>
        <w:tc>
          <w:tcPr>
            <w:tcW w:w="1024" w:type="dxa"/>
          </w:tcPr>
          <w:p w14:paraId="001079C7" w14:textId="77777777" w:rsidR="00102E7C" w:rsidRPr="00102E7C" w:rsidRDefault="00102E7C" w:rsidP="00B736C4">
            <w:pPr>
              <w:pStyle w:val="NoSpacing"/>
              <w:jc w:val="center"/>
              <w:rPr>
                <w:sz w:val="18"/>
                <w:szCs w:val="18"/>
              </w:rPr>
            </w:pPr>
          </w:p>
        </w:tc>
        <w:tc>
          <w:tcPr>
            <w:tcW w:w="1024" w:type="dxa"/>
          </w:tcPr>
          <w:p w14:paraId="131C6D82" w14:textId="77777777" w:rsidR="00102E7C" w:rsidRPr="00102E7C" w:rsidRDefault="00102E7C" w:rsidP="00B736C4">
            <w:pPr>
              <w:pStyle w:val="NoSpacing"/>
              <w:jc w:val="center"/>
              <w:rPr>
                <w:sz w:val="18"/>
                <w:szCs w:val="18"/>
              </w:rPr>
            </w:pPr>
          </w:p>
        </w:tc>
        <w:tc>
          <w:tcPr>
            <w:tcW w:w="1024" w:type="dxa"/>
          </w:tcPr>
          <w:p w14:paraId="44A1E021" w14:textId="77777777" w:rsidR="00102E7C" w:rsidRPr="00102E7C" w:rsidRDefault="00102E7C" w:rsidP="00B736C4">
            <w:pPr>
              <w:pStyle w:val="NoSpacing"/>
              <w:jc w:val="center"/>
              <w:rPr>
                <w:sz w:val="18"/>
                <w:szCs w:val="18"/>
              </w:rPr>
            </w:pPr>
          </w:p>
        </w:tc>
        <w:tc>
          <w:tcPr>
            <w:tcW w:w="1024" w:type="dxa"/>
          </w:tcPr>
          <w:p w14:paraId="11203990" w14:textId="77777777" w:rsidR="00102E7C" w:rsidRPr="00102E7C" w:rsidRDefault="00102E7C" w:rsidP="00B736C4">
            <w:pPr>
              <w:pStyle w:val="NoSpacing"/>
              <w:jc w:val="center"/>
              <w:rPr>
                <w:sz w:val="18"/>
                <w:szCs w:val="18"/>
              </w:rPr>
            </w:pPr>
          </w:p>
        </w:tc>
      </w:tr>
      <w:tr w:rsidR="00102E7C" w:rsidRPr="00102E7C" w14:paraId="1ADA1422" w14:textId="77777777" w:rsidTr="00B736C4">
        <w:tc>
          <w:tcPr>
            <w:tcW w:w="1024" w:type="dxa"/>
          </w:tcPr>
          <w:p w14:paraId="4F850ED3" w14:textId="77777777" w:rsidR="00102E7C" w:rsidRPr="00102E7C" w:rsidRDefault="00102E7C" w:rsidP="00B736C4">
            <w:pPr>
              <w:pStyle w:val="NoSpacing"/>
              <w:jc w:val="center"/>
              <w:rPr>
                <w:sz w:val="18"/>
                <w:szCs w:val="18"/>
              </w:rPr>
            </w:pPr>
            <w:r w:rsidRPr="00102E7C">
              <w:rPr>
                <w:sz w:val="18"/>
                <w:szCs w:val="18"/>
              </w:rPr>
              <w:t>2</w:t>
            </w:r>
          </w:p>
        </w:tc>
        <w:tc>
          <w:tcPr>
            <w:tcW w:w="1024" w:type="dxa"/>
          </w:tcPr>
          <w:p w14:paraId="3E96856D" w14:textId="77777777" w:rsidR="00102E7C" w:rsidRPr="00102E7C" w:rsidRDefault="00102E7C" w:rsidP="00B736C4">
            <w:pPr>
              <w:pStyle w:val="NoSpacing"/>
              <w:jc w:val="center"/>
              <w:rPr>
                <w:sz w:val="18"/>
                <w:szCs w:val="18"/>
              </w:rPr>
            </w:pPr>
            <w:r w:rsidRPr="00102E7C">
              <w:rPr>
                <w:sz w:val="18"/>
                <w:szCs w:val="18"/>
              </w:rPr>
              <w:t>W10x33</w:t>
            </w:r>
          </w:p>
        </w:tc>
        <w:tc>
          <w:tcPr>
            <w:tcW w:w="1024" w:type="dxa"/>
          </w:tcPr>
          <w:p w14:paraId="2F897918" w14:textId="77777777" w:rsidR="00102E7C" w:rsidRPr="00102E7C" w:rsidRDefault="00102E7C" w:rsidP="00B736C4">
            <w:pPr>
              <w:pStyle w:val="NoSpacing"/>
              <w:jc w:val="center"/>
              <w:rPr>
                <w:sz w:val="18"/>
                <w:szCs w:val="18"/>
              </w:rPr>
            </w:pPr>
            <w:r w:rsidRPr="00102E7C">
              <w:rPr>
                <w:sz w:val="18"/>
                <w:szCs w:val="18"/>
              </w:rPr>
              <w:t>W10x33</w:t>
            </w:r>
          </w:p>
        </w:tc>
        <w:tc>
          <w:tcPr>
            <w:tcW w:w="1024" w:type="dxa"/>
          </w:tcPr>
          <w:p w14:paraId="47F76708" w14:textId="77777777" w:rsidR="00102E7C" w:rsidRPr="00102E7C" w:rsidRDefault="00102E7C" w:rsidP="00B736C4">
            <w:pPr>
              <w:pStyle w:val="NoSpacing"/>
              <w:jc w:val="center"/>
              <w:rPr>
                <w:sz w:val="18"/>
                <w:szCs w:val="18"/>
              </w:rPr>
            </w:pPr>
            <w:r w:rsidRPr="00102E7C">
              <w:rPr>
                <w:sz w:val="18"/>
                <w:szCs w:val="18"/>
              </w:rPr>
              <w:t>W24x68</w:t>
            </w:r>
          </w:p>
        </w:tc>
        <w:tc>
          <w:tcPr>
            <w:tcW w:w="1024" w:type="dxa"/>
          </w:tcPr>
          <w:p w14:paraId="79388B86" w14:textId="77777777" w:rsidR="00102E7C" w:rsidRPr="00102E7C" w:rsidRDefault="00102E7C" w:rsidP="00B736C4">
            <w:pPr>
              <w:pStyle w:val="NoSpacing"/>
              <w:jc w:val="center"/>
              <w:rPr>
                <w:sz w:val="18"/>
                <w:szCs w:val="18"/>
              </w:rPr>
            </w:pPr>
            <w:r w:rsidRPr="00102E7C">
              <w:rPr>
                <w:sz w:val="18"/>
                <w:szCs w:val="18"/>
              </w:rPr>
              <w:t>W24x68</w:t>
            </w:r>
          </w:p>
        </w:tc>
        <w:tc>
          <w:tcPr>
            <w:tcW w:w="1024" w:type="dxa"/>
          </w:tcPr>
          <w:p w14:paraId="094D89EC" w14:textId="77777777" w:rsidR="00102E7C" w:rsidRPr="00102E7C" w:rsidRDefault="00102E7C" w:rsidP="00B736C4">
            <w:pPr>
              <w:pStyle w:val="NoSpacing"/>
              <w:jc w:val="center"/>
              <w:rPr>
                <w:sz w:val="18"/>
                <w:szCs w:val="18"/>
              </w:rPr>
            </w:pPr>
          </w:p>
        </w:tc>
        <w:tc>
          <w:tcPr>
            <w:tcW w:w="1024" w:type="dxa"/>
          </w:tcPr>
          <w:p w14:paraId="7EB0C7F8" w14:textId="77777777" w:rsidR="00102E7C" w:rsidRPr="00102E7C" w:rsidRDefault="00102E7C" w:rsidP="00B736C4">
            <w:pPr>
              <w:pStyle w:val="NoSpacing"/>
              <w:jc w:val="center"/>
              <w:rPr>
                <w:sz w:val="18"/>
                <w:szCs w:val="18"/>
              </w:rPr>
            </w:pPr>
          </w:p>
        </w:tc>
        <w:tc>
          <w:tcPr>
            <w:tcW w:w="1024" w:type="dxa"/>
          </w:tcPr>
          <w:p w14:paraId="5EF47FDC" w14:textId="77777777" w:rsidR="00102E7C" w:rsidRPr="00102E7C" w:rsidRDefault="00102E7C" w:rsidP="00B736C4">
            <w:pPr>
              <w:pStyle w:val="NoSpacing"/>
              <w:jc w:val="center"/>
              <w:rPr>
                <w:sz w:val="18"/>
                <w:szCs w:val="18"/>
              </w:rPr>
            </w:pPr>
          </w:p>
        </w:tc>
        <w:tc>
          <w:tcPr>
            <w:tcW w:w="1024" w:type="dxa"/>
          </w:tcPr>
          <w:p w14:paraId="64DA040B" w14:textId="77777777" w:rsidR="00102E7C" w:rsidRPr="00102E7C" w:rsidRDefault="00102E7C" w:rsidP="00B736C4">
            <w:pPr>
              <w:pStyle w:val="NoSpacing"/>
              <w:jc w:val="center"/>
              <w:rPr>
                <w:sz w:val="18"/>
                <w:szCs w:val="18"/>
              </w:rPr>
            </w:pPr>
          </w:p>
        </w:tc>
      </w:tr>
      <w:tr w:rsidR="00102E7C" w:rsidRPr="00102E7C" w14:paraId="02FF4943" w14:textId="77777777" w:rsidTr="00B736C4">
        <w:tc>
          <w:tcPr>
            <w:tcW w:w="1024" w:type="dxa"/>
          </w:tcPr>
          <w:p w14:paraId="3B4312AD" w14:textId="77777777" w:rsidR="00102E7C" w:rsidRPr="00102E7C" w:rsidRDefault="00102E7C" w:rsidP="00B736C4">
            <w:pPr>
              <w:pStyle w:val="NoSpacing"/>
              <w:jc w:val="center"/>
              <w:rPr>
                <w:sz w:val="18"/>
                <w:szCs w:val="18"/>
              </w:rPr>
            </w:pPr>
            <w:r w:rsidRPr="00102E7C">
              <w:rPr>
                <w:sz w:val="18"/>
                <w:szCs w:val="18"/>
              </w:rPr>
              <w:t>3</w:t>
            </w:r>
          </w:p>
        </w:tc>
        <w:tc>
          <w:tcPr>
            <w:tcW w:w="1024" w:type="dxa"/>
          </w:tcPr>
          <w:p w14:paraId="173044C7" w14:textId="77777777" w:rsidR="00102E7C" w:rsidRPr="00102E7C" w:rsidRDefault="00102E7C" w:rsidP="00B736C4">
            <w:pPr>
              <w:pStyle w:val="NoSpacing"/>
              <w:jc w:val="center"/>
              <w:rPr>
                <w:sz w:val="18"/>
                <w:szCs w:val="18"/>
              </w:rPr>
            </w:pPr>
            <w:r w:rsidRPr="00102E7C">
              <w:rPr>
                <w:sz w:val="18"/>
                <w:szCs w:val="18"/>
              </w:rPr>
              <w:t>W10x33</w:t>
            </w:r>
          </w:p>
        </w:tc>
        <w:tc>
          <w:tcPr>
            <w:tcW w:w="1024" w:type="dxa"/>
          </w:tcPr>
          <w:p w14:paraId="31CB362C" w14:textId="77777777" w:rsidR="00102E7C" w:rsidRPr="00102E7C" w:rsidRDefault="00102E7C" w:rsidP="00B736C4">
            <w:pPr>
              <w:pStyle w:val="NoSpacing"/>
              <w:jc w:val="center"/>
              <w:rPr>
                <w:sz w:val="18"/>
                <w:szCs w:val="18"/>
              </w:rPr>
            </w:pPr>
            <w:r w:rsidRPr="00102E7C">
              <w:rPr>
                <w:sz w:val="18"/>
                <w:szCs w:val="18"/>
              </w:rPr>
              <w:t>W10x33</w:t>
            </w:r>
          </w:p>
        </w:tc>
        <w:tc>
          <w:tcPr>
            <w:tcW w:w="1024" w:type="dxa"/>
          </w:tcPr>
          <w:p w14:paraId="5BEA1272" w14:textId="77777777" w:rsidR="00102E7C" w:rsidRPr="00102E7C" w:rsidRDefault="00102E7C" w:rsidP="00B736C4">
            <w:pPr>
              <w:pStyle w:val="NoSpacing"/>
              <w:jc w:val="center"/>
              <w:rPr>
                <w:sz w:val="18"/>
                <w:szCs w:val="18"/>
              </w:rPr>
            </w:pPr>
            <w:r w:rsidRPr="00102E7C">
              <w:rPr>
                <w:sz w:val="18"/>
                <w:szCs w:val="18"/>
              </w:rPr>
              <w:t>W24x68</w:t>
            </w:r>
          </w:p>
        </w:tc>
        <w:tc>
          <w:tcPr>
            <w:tcW w:w="1024" w:type="dxa"/>
          </w:tcPr>
          <w:p w14:paraId="3DD27ECC" w14:textId="77777777" w:rsidR="00102E7C" w:rsidRPr="00102E7C" w:rsidRDefault="00102E7C" w:rsidP="00B736C4">
            <w:pPr>
              <w:pStyle w:val="NoSpacing"/>
              <w:jc w:val="center"/>
              <w:rPr>
                <w:sz w:val="18"/>
                <w:szCs w:val="18"/>
              </w:rPr>
            </w:pPr>
            <w:r w:rsidRPr="00102E7C">
              <w:rPr>
                <w:sz w:val="18"/>
                <w:szCs w:val="18"/>
              </w:rPr>
              <w:t>W12x14</w:t>
            </w:r>
          </w:p>
        </w:tc>
        <w:tc>
          <w:tcPr>
            <w:tcW w:w="1024" w:type="dxa"/>
          </w:tcPr>
          <w:p w14:paraId="4F573AB7" w14:textId="77777777" w:rsidR="00102E7C" w:rsidRPr="00102E7C" w:rsidRDefault="00102E7C" w:rsidP="00B736C4">
            <w:pPr>
              <w:pStyle w:val="NoSpacing"/>
              <w:jc w:val="center"/>
              <w:rPr>
                <w:sz w:val="18"/>
                <w:szCs w:val="18"/>
              </w:rPr>
            </w:pPr>
          </w:p>
        </w:tc>
        <w:tc>
          <w:tcPr>
            <w:tcW w:w="1024" w:type="dxa"/>
          </w:tcPr>
          <w:p w14:paraId="607459D1" w14:textId="77777777" w:rsidR="00102E7C" w:rsidRPr="00102E7C" w:rsidRDefault="00102E7C" w:rsidP="00B736C4">
            <w:pPr>
              <w:pStyle w:val="NoSpacing"/>
              <w:jc w:val="center"/>
              <w:rPr>
                <w:sz w:val="18"/>
                <w:szCs w:val="18"/>
              </w:rPr>
            </w:pPr>
          </w:p>
        </w:tc>
        <w:tc>
          <w:tcPr>
            <w:tcW w:w="1024" w:type="dxa"/>
          </w:tcPr>
          <w:p w14:paraId="6AA690DF" w14:textId="77777777" w:rsidR="00102E7C" w:rsidRPr="00102E7C" w:rsidRDefault="00102E7C" w:rsidP="00B736C4">
            <w:pPr>
              <w:pStyle w:val="NoSpacing"/>
              <w:jc w:val="center"/>
              <w:rPr>
                <w:sz w:val="18"/>
                <w:szCs w:val="18"/>
              </w:rPr>
            </w:pPr>
          </w:p>
        </w:tc>
        <w:tc>
          <w:tcPr>
            <w:tcW w:w="1024" w:type="dxa"/>
          </w:tcPr>
          <w:p w14:paraId="1310B513" w14:textId="77777777" w:rsidR="00102E7C" w:rsidRPr="00102E7C" w:rsidRDefault="00102E7C" w:rsidP="00B736C4">
            <w:pPr>
              <w:pStyle w:val="NoSpacing"/>
              <w:jc w:val="center"/>
              <w:rPr>
                <w:sz w:val="18"/>
                <w:szCs w:val="18"/>
              </w:rPr>
            </w:pPr>
          </w:p>
        </w:tc>
      </w:tr>
      <w:tr w:rsidR="00102E7C" w:rsidRPr="00102E7C" w14:paraId="168F9DA9" w14:textId="77777777" w:rsidTr="00B736C4">
        <w:tc>
          <w:tcPr>
            <w:tcW w:w="1024" w:type="dxa"/>
          </w:tcPr>
          <w:p w14:paraId="16AA3B07" w14:textId="77777777" w:rsidR="00102E7C" w:rsidRPr="00102E7C" w:rsidRDefault="00102E7C" w:rsidP="00B736C4">
            <w:pPr>
              <w:pStyle w:val="NoSpacing"/>
              <w:jc w:val="center"/>
              <w:rPr>
                <w:sz w:val="18"/>
                <w:szCs w:val="18"/>
              </w:rPr>
            </w:pPr>
            <w:r w:rsidRPr="00102E7C">
              <w:rPr>
                <w:sz w:val="18"/>
                <w:szCs w:val="18"/>
              </w:rPr>
              <w:t>4</w:t>
            </w:r>
          </w:p>
        </w:tc>
        <w:tc>
          <w:tcPr>
            <w:tcW w:w="1024" w:type="dxa"/>
          </w:tcPr>
          <w:p w14:paraId="1BA72B0D" w14:textId="77777777" w:rsidR="00102E7C" w:rsidRPr="00102E7C" w:rsidRDefault="00102E7C" w:rsidP="00B736C4">
            <w:pPr>
              <w:pStyle w:val="NoSpacing"/>
              <w:jc w:val="center"/>
              <w:rPr>
                <w:sz w:val="18"/>
                <w:szCs w:val="18"/>
              </w:rPr>
            </w:pPr>
            <w:r w:rsidRPr="00102E7C">
              <w:rPr>
                <w:sz w:val="18"/>
                <w:szCs w:val="18"/>
              </w:rPr>
              <w:t>W10x33</w:t>
            </w:r>
          </w:p>
        </w:tc>
        <w:tc>
          <w:tcPr>
            <w:tcW w:w="1024" w:type="dxa"/>
          </w:tcPr>
          <w:p w14:paraId="772B6258" w14:textId="77777777" w:rsidR="00102E7C" w:rsidRPr="00102E7C" w:rsidRDefault="00102E7C" w:rsidP="00B736C4">
            <w:pPr>
              <w:pStyle w:val="NoSpacing"/>
              <w:jc w:val="center"/>
              <w:rPr>
                <w:sz w:val="18"/>
                <w:szCs w:val="18"/>
              </w:rPr>
            </w:pPr>
            <w:r w:rsidRPr="00102E7C">
              <w:rPr>
                <w:sz w:val="18"/>
                <w:szCs w:val="18"/>
              </w:rPr>
              <w:t>W10x33</w:t>
            </w:r>
          </w:p>
        </w:tc>
        <w:tc>
          <w:tcPr>
            <w:tcW w:w="1024" w:type="dxa"/>
          </w:tcPr>
          <w:p w14:paraId="5668B4E4" w14:textId="77777777" w:rsidR="00102E7C" w:rsidRPr="00102E7C" w:rsidRDefault="00102E7C" w:rsidP="00B736C4">
            <w:pPr>
              <w:pStyle w:val="NoSpacing"/>
              <w:jc w:val="center"/>
              <w:rPr>
                <w:sz w:val="18"/>
                <w:szCs w:val="18"/>
              </w:rPr>
            </w:pPr>
            <w:r w:rsidRPr="00102E7C">
              <w:rPr>
                <w:sz w:val="18"/>
                <w:szCs w:val="18"/>
              </w:rPr>
              <w:t>W12x14</w:t>
            </w:r>
          </w:p>
        </w:tc>
        <w:tc>
          <w:tcPr>
            <w:tcW w:w="1024" w:type="dxa"/>
          </w:tcPr>
          <w:p w14:paraId="09F07077" w14:textId="77777777" w:rsidR="00102E7C" w:rsidRPr="00102E7C" w:rsidRDefault="00102E7C" w:rsidP="00B736C4">
            <w:pPr>
              <w:pStyle w:val="NoSpacing"/>
              <w:jc w:val="center"/>
              <w:rPr>
                <w:sz w:val="18"/>
                <w:szCs w:val="18"/>
              </w:rPr>
            </w:pPr>
            <w:r w:rsidRPr="00102E7C">
              <w:rPr>
                <w:sz w:val="18"/>
                <w:szCs w:val="18"/>
              </w:rPr>
              <w:t>W24x68</w:t>
            </w:r>
          </w:p>
        </w:tc>
        <w:tc>
          <w:tcPr>
            <w:tcW w:w="1024" w:type="dxa"/>
          </w:tcPr>
          <w:p w14:paraId="68172C57" w14:textId="77777777" w:rsidR="00102E7C" w:rsidRPr="00102E7C" w:rsidRDefault="00102E7C" w:rsidP="00B736C4">
            <w:pPr>
              <w:pStyle w:val="NoSpacing"/>
              <w:jc w:val="center"/>
              <w:rPr>
                <w:sz w:val="18"/>
                <w:szCs w:val="18"/>
              </w:rPr>
            </w:pPr>
          </w:p>
        </w:tc>
        <w:tc>
          <w:tcPr>
            <w:tcW w:w="1024" w:type="dxa"/>
          </w:tcPr>
          <w:p w14:paraId="5C0CFEC3" w14:textId="77777777" w:rsidR="00102E7C" w:rsidRPr="00102E7C" w:rsidRDefault="00102E7C" w:rsidP="00B736C4">
            <w:pPr>
              <w:pStyle w:val="NoSpacing"/>
              <w:jc w:val="center"/>
              <w:rPr>
                <w:sz w:val="18"/>
                <w:szCs w:val="18"/>
              </w:rPr>
            </w:pPr>
          </w:p>
        </w:tc>
        <w:tc>
          <w:tcPr>
            <w:tcW w:w="1024" w:type="dxa"/>
          </w:tcPr>
          <w:p w14:paraId="79967406" w14:textId="77777777" w:rsidR="00102E7C" w:rsidRPr="00102E7C" w:rsidRDefault="00102E7C" w:rsidP="00B736C4">
            <w:pPr>
              <w:pStyle w:val="NoSpacing"/>
              <w:jc w:val="center"/>
              <w:rPr>
                <w:sz w:val="18"/>
                <w:szCs w:val="18"/>
              </w:rPr>
            </w:pPr>
          </w:p>
        </w:tc>
        <w:tc>
          <w:tcPr>
            <w:tcW w:w="1024" w:type="dxa"/>
          </w:tcPr>
          <w:p w14:paraId="1BEE0DAE" w14:textId="77777777" w:rsidR="00102E7C" w:rsidRPr="00102E7C" w:rsidRDefault="00102E7C" w:rsidP="00B736C4">
            <w:pPr>
              <w:pStyle w:val="NoSpacing"/>
              <w:jc w:val="center"/>
              <w:rPr>
                <w:sz w:val="18"/>
                <w:szCs w:val="18"/>
              </w:rPr>
            </w:pPr>
          </w:p>
        </w:tc>
      </w:tr>
    </w:tbl>
    <w:p w14:paraId="1EA020E2" w14:textId="77777777" w:rsidR="00102E7C" w:rsidRPr="00102E7C" w:rsidRDefault="00102E7C" w:rsidP="00102E7C">
      <w:pPr>
        <w:pStyle w:val="NoSpacing"/>
        <w:spacing w:before="120" w:after="120"/>
        <w:ind w:left="360"/>
        <w:jc w:val="center"/>
        <w:rPr>
          <w:sz w:val="18"/>
          <w:szCs w:val="18"/>
        </w:rPr>
      </w:pPr>
      <w:r w:rsidRPr="00102E7C">
        <w:rPr>
          <w:sz w:val="18"/>
          <w:szCs w:val="18"/>
        </w:rPr>
        <w:t>Table 2.</w:t>
      </w:r>
    </w:p>
    <w:tbl>
      <w:tblPr>
        <w:tblStyle w:val="TableGrid"/>
        <w:tblW w:w="0" w:type="auto"/>
        <w:tblLook w:val="04A0" w:firstRow="1" w:lastRow="0" w:firstColumn="1" w:lastColumn="0" w:noHBand="0" w:noVBand="1"/>
      </w:tblPr>
      <w:tblGrid>
        <w:gridCol w:w="614"/>
        <w:gridCol w:w="1197"/>
        <w:gridCol w:w="1197"/>
        <w:gridCol w:w="1197"/>
        <w:gridCol w:w="1181"/>
        <w:gridCol w:w="1197"/>
        <w:gridCol w:w="1197"/>
        <w:gridCol w:w="1163"/>
      </w:tblGrid>
      <w:tr w:rsidR="00102E7C" w:rsidRPr="00102E7C" w14:paraId="712BE0FB" w14:textId="77777777" w:rsidTr="00B736C4">
        <w:tc>
          <w:tcPr>
            <w:tcW w:w="614" w:type="dxa"/>
            <w:tcBorders>
              <w:top w:val="nil"/>
              <w:left w:val="nil"/>
              <w:bottom w:val="nil"/>
              <w:right w:val="single" w:sz="4" w:space="0" w:color="auto"/>
            </w:tcBorders>
          </w:tcPr>
          <w:p w14:paraId="001A3255" w14:textId="77777777" w:rsidR="00102E7C" w:rsidRPr="00102E7C" w:rsidRDefault="00102E7C" w:rsidP="00B736C4">
            <w:pPr>
              <w:rPr>
                <w:sz w:val="18"/>
                <w:szCs w:val="18"/>
              </w:rPr>
            </w:pPr>
          </w:p>
        </w:tc>
        <w:tc>
          <w:tcPr>
            <w:tcW w:w="8329" w:type="dxa"/>
            <w:gridSpan w:val="7"/>
            <w:tcBorders>
              <w:left w:val="single" w:sz="4" w:space="0" w:color="auto"/>
            </w:tcBorders>
          </w:tcPr>
          <w:p w14:paraId="08098B26" w14:textId="77777777" w:rsidR="00102E7C" w:rsidRPr="00102E7C" w:rsidRDefault="00102E7C" w:rsidP="00B736C4">
            <w:pPr>
              <w:jc w:val="center"/>
              <w:rPr>
                <w:sz w:val="18"/>
                <w:szCs w:val="18"/>
              </w:rPr>
            </w:pPr>
            <w:r w:rsidRPr="00102E7C">
              <w:rPr>
                <w:sz w:val="18"/>
                <w:szCs w:val="18"/>
              </w:rPr>
              <w:t xml:space="preserve">Effective Length </w:t>
            </w:r>
            <w:r w:rsidRPr="00102E7C">
              <w:rPr>
                <w:i/>
                <w:sz w:val="18"/>
                <w:szCs w:val="18"/>
              </w:rPr>
              <w:t>K</w:t>
            </w:r>
            <w:r w:rsidRPr="00102E7C">
              <w:rPr>
                <w:sz w:val="18"/>
                <w:szCs w:val="18"/>
              </w:rPr>
              <w:t>-Factors</w:t>
            </w:r>
          </w:p>
        </w:tc>
      </w:tr>
      <w:tr w:rsidR="00102E7C" w:rsidRPr="00102E7C" w14:paraId="57D215F3" w14:textId="77777777" w:rsidTr="00B736C4">
        <w:tc>
          <w:tcPr>
            <w:tcW w:w="614" w:type="dxa"/>
            <w:tcBorders>
              <w:top w:val="nil"/>
              <w:left w:val="nil"/>
              <w:bottom w:val="single" w:sz="4" w:space="0" w:color="auto"/>
              <w:right w:val="single" w:sz="4" w:space="0" w:color="auto"/>
            </w:tcBorders>
          </w:tcPr>
          <w:p w14:paraId="3B6303E5" w14:textId="77777777" w:rsidR="00102E7C" w:rsidRPr="00102E7C" w:rsidRDefault="00102E7C" w:rsidP="00B736C4">
            <w:pPr>
              <w:rPr>
                <w:sz w:val="18"/>
                <w:szCs w:val="18"/>
              </w:rPr>
            </w:pPr>
          </w:p>
        </w:tc>
        <w:tc>
          <w:tcPr>
            <w:tcW w:w="1197" w:type="dxa"/>
            <w:tcBorders>
              <w:left w:val="single" w:sz="4" w:space="0" w:color="auto"/>
            </w:tcBorders>
          </w:tcPr>
          <w:p w14:paraId="6099495F" w14:textId="77777777" w:rsidR="00102E7C" w:rsidRPr="00102E7C" w:rsidRDefault="00102E7C" w:rsidP="00B736C4">
            <w:pPr>
              <w:jc w:val="center"/>
              <w:rPr>
                <w:sz w:val="18"/>
                <w:szCs w:val="18"/>
              </w:rPr>
            </w:pPr>
            <w:r w:rsidRPr="00102E7C">
              <w:rPr>
                <w:sz w:val="18"/>
                <w:szCs w:val="18"/>
              </w:rPr>
              <w:t>Case</w:t>
            </w:r>
          </w:p>
        </w:tc>
        <w:tc>
          <w:tcPr>
            <w:tcW w:w="1197" w:type="dxa"/>
          </w:tcPr>
          <w:p w14:paraId="73A0B1E7" w14:textId="77777777" w:rsidR="00102E7C" w:rsidRPr="00102E7C" w:rsidRDefault="00102E7C" w:rsidP="00B736C4">
            <w:pPr>
              <w:jc w:val="center"/>
              <w:rPr>
                <w:sz w:val="18"/>
                <w:szCs w:val="18"/>
              </w:rPr>
            </w:pPr>
            <w:r w:rsidRPr="00102E7C">
              <w:rPr>
                <w:sz w:val="18"/>
                <w:szCs w:val="18"/>
              </w:rPr>
              <w:t>Elastic</w:t>
            </w:r>
          </w:p>
          <w:p w14:paraId="76D5D670" w14:textId="77777777" w:rsidR="00102E7C" w:rsidRPr="00102E7C" w:rsidRDefault="00102E7C" w:rsidP="00B736C4">
            <w:pPr>
              <w:jc w:val="center"/>
              <w:rPr>
                <w:sz w:val="18"/>
                <w:szCs w:val="18"/>
              </w:rPr>
            </w:pPr>
            <w:r w:rsidRPr="00102E7C">
              <w:rPr>
                <w:sz w:val="18"/>
                <w:szCs w:val="18"/>
              </w:rPr>
              <w:t>Critical</w:t>
            </w:r>
          </w:p>
          <w:p w14:paraId="049079B5" w14:textId="77777777" w:rsidR="00102E7C" w:rsidRPr="00102E7C" w:rsidRDefault="00102E7C" w:rsidP="00B736C4">
            <w:pPr>
              <w:jc w:val="center"/>
              <w:rPr>
                <w:sz w:val="18"/>
                <w:szCs w:val="18"/>
              </w:rPr>
            </w:pPr>
            <w:r w:rsidRPr="00102E7C">
              <w:rPr>
                <w:sz w:val="18"/>
                <w:szCs w:val="18"/>
              </w:rPr>
              <w:t>Load</w:t>
            </w:r>
          </w:p>
        </w:tc>
        <w:tc>
          <w:tcPr>
            <w:tcW w:w="1197" w:type="dxa"/>
          </w:tcPr>
          <w:p w14:paraId="3599C156" w14:textId="77777777" w:rsidR="00102E7C" w:rsidRPr="00102E7C" w:rsidRDefault="00102E7C" w:rsidP="00B736C4">
            <w:pPr>
              <w:jc w:val="center"/>
              <w:rPr>
                <w:sz w:val="18"/>
                <w:szCs w:val="18"/>
              </w:rPr>
            </w:pPr>
            <w:r w:rsidRPr="00102E7C">
              <w:rPr>
                <w:sz w:val="18"/>
                <w:szCs w:val="18"/>
              </w:rPr>
              <w:t>Elastic</w:t>
            </w:r>
          </w:p>
          <w:p w14:paraId="669ADD00" w14:textId="77777777" w:rsidR="00102E7C" w:rsidRPr="00102E7C" w:rsidRDefault="00102E7C" w:rsidP="00B736C4">
            <w:pPr>
              <w:jc w:val="center"/>
              <w:rPr>
                <w:sz w:val="18"/>
                <w:szCs w:val="18"/>
              </w:rPr>
            </w:pPr>
            <w:r w:rsidRPr="00102E7C">
              <w:rPr>
                <w:sz w:val="18"/>
                <w:szCs w:val="18"/>
              </w:rPr>
              <w:t>Alignment</w:t>
            </w:r>
          </w:p>
          <w:p w14:paraId="5E1D4441" w14:textId="77777777" w:rsidR="00102E7C" w:rsidRPr="00102E7C" w:rsidRDefault="00102E7C" w:rsidP="00B736C4">
            <w:pPr>
              <w:jc w:val="center"/>
              <w:rPr>
                <w:sz w:val="18"/>
                <w:szCs w:val="18"/>
              </w:rPr>
            </w:pPr>
            <w:r w:rsidRPr="00102E7C">
              <w:rPr>
                <w:sz w:val="18"/>
                <w:szCs w:val="18"/>
              </w:rPr>
              <w:t>Charts</w:t>
            </w:r>
          </w:p>
        </w:tc>
        <w:tc>
          <w:tcPr>
            <w:tcW w:w="1181" w:type="dxa"/>
          </w:tcPr>
          <w:p w14:paraId="23D06A1A" w14:textId="77777777" w:rsidR="00102E7C" w:rsidRPr="00102E7C" w:rsidRDefault="00102E7C" w:rsidP="00B736C4">
            <w:pPr>
              <w:jc w:val="center"/>
              <w:rPr>
                <w:sz w:val="18"/>
                <w:szCs w:val="18"/>
              </w:rPr>
            </w:pPr>
            <w:r w:rsidRPr="00102E7C">
              <w:rPr>
                <w:sz w:val="18"/>
                <w:szCs w:val="18"/>
              </w:rPr>
              <w:t>Percent</w:t>
            </w:r>
          </w:p>
          <w:p w14:paraId="0D831DEC" w14:textId="77777777" w:rsidR="00102E7C" w:rsidRPr="00102E7C" w:rsidRDefault="00102E7C" w:rsidP="00B736C4">
            <w:pPr>
              <w:jc w:val="center"/>
              <w:rPr>
                <w:sz w:val="18"/>
                <w:szCs w:val="18"/>
              </w:rPr>
            </w:pPr>
            <w:r w:rsidRPr="00102E7C">
              <w:rPr>
                <w:sz w:val="18"/>
                <w:szCs w:val="18"/>
              </w:rPr>
              <w:t>Difference</w:t>
            </w:r>
          </w:p>
          <w:p w14:paraId="7A1F9C3B" w14:textId="77777777" w:rsidR="00102E7C" w:rsidRPr="00102E7C" w:rsidRDefault="00102E7C" w:rsidP="00B736C4">
            <w:pPr>
              <w:jc w:val="center"/>
              <w:rPr>
                <w:sz w:val="18"/>
                <w:szCs w:val="18"/>
              </w:rPr>
            </w:pPr>
            <w:r w:rsidRPr="00102E7C">
              <w:rPr>
                <w:sz w:val="18"/>
                <w:szCs w:val="18"/>
              </w:rPr>
              <w:t>(%)</w:t>
            </w:r>
          </w:p>
        </w:tc>
        <w:tc>
          <w:tcPr>
            <w:tcW w:w="1197" w:type="dxa"/>
          </w:tcPr>
          <w:p w14:paraId="29B977CD" w14:textId="77777777" w:rsidR="00102E7C" w:rsidRPr="00102E7C" w:rsidRDefault="00102E7C" w:rsidP="00B736C4">
            <w:pPr>
              <w:jc w:val="center"/>
              <w:rPr>
                <w:sz w:val="18"/>
                <w:szCs w:val="18"/>
              </w:rPr>
            </w:pPr>
            <w:r w:rsidRPr="00102E7C">
              <w:rPr>
                <w:sz w:val="18"/>
                <w:szCs w:val="18"/>
              </w:rPr>
              <w:t>Inelastic</w:t>
            </w:r>
          </w:p>
          <w:p w14:paraId="4B35AA65" w14:textId="77777777" w:rsidR="00102E7C" w:rsidRPr="00102E7C" w:rsidRDefault="00102E7C" w:rsidP="00B736C4">
            <w:pPr>
              <w:jc w:val="center"/>
              <w:rPr>
                <w:sz w:val="18"/>
                <w:szCs w:val="18"/>
              </w:rPr>
            </w:pPr>
            <w:r w:rsidRPr="00102E7C">
              <w:rPr>
                <w:sz w:val="18"/>
                <w:szCs w:val="18"/>
              </w:rPr>
              <w:t>Critical</w:t>
            </w:r>
          </w:p>
          <w:p w14:paraId="64D6C400" w14:textId="77777777" w:rsidR="00102E7C" w:rsidRPr="00102E7C" w:rsidRDefault="00102E7C" w:rsidP="00B736C4">
            <w:pPr>
              <w:jc w:val="center"/>
              <w:rPr>
                <w:sz w:val="18"/>
                <w:szCs w:val="18"/>
              </w:rPr>
            </w:pPr>
            <w:r w:rsidRPr="00102E7C">
              <w:rPr>
                <w:sz w:val="18"/>
                <w:szCs w:val="18"/>
              </w:rPr>
              <w:t>Load</w:t>
            </w:r>
          </w:p>
        </w:tc>
        <w:tc>
          <w:tcPr>
            <w:tcW w:w="1197" w:type="dxa"/>
          </w:tcPr>
          <w:p w14:paraId="1E2A0FA4" w14:textId="77777777" w:rsidR="00102E7C" w:rsidRPr="00102E7C" w:rsidRDefault="00102E7C" w:rsidP="00B736C4">
            <w:pPr>
              <w:jc w:val="center"/>
              <w:rPr>
                <w:sz w:val="18"/>
                <w:szCs w:val="18"/>
              </w:rPr>
            </w:pPr>
            <w:r w:rsidRPr="00102E7C">
              <w:rPr>
                <w:sz w:val="18"/>
                <w:szCs w:val="18"/>
              </w:rPr>
              <w:t>Inelastic</w:t>
            </w:r>
          </w:p>
          <w:p w14:paraId="4EA6BFAC" w14:textId="77777777" w:rsidR="00102E7C" w:rsidRPr="00102E7C" w:rsidRDefault="00102E7C" w:rsidP="00B736C4">
            <w:pPr>
              <w:jc w:val="center"/>
              <w:rPr>
                <w:sz w:val="18"/>
                <w:szCs w:val="18"/>
              </w:rPr>
            </w:pPr>
            <w:r w:rsidRPr="00102E7C">
              <w:rPr>
                <w:sz w:val="18"/>
                <w:szCs w:val="18"/>
              </w:rPr>
              <w:t>Alignment</w:t>
            </w:r>
          </w:p>
          <w:p w14:paraId="6E14130E" w14:textId="77777777" w:rsidR="00102E7C" w:rsidRPr="00102E7C" w:rsidRDefault="00102E7C" w:rsidP="00B736C4">
            <w:pPr>
              <w:jc w:val="center"/>
              <w:rPr>
                <w:sz w:val="18"/>
                <w:szCs w:val="18"/>
              </w:rPr>
            </w:pPr>
            <w:r w:rsidRPr="00102E7C">
              <w:rPr>
                <w:sz w:val="18"/>
                <w:szCs w:val="18"/>
              </w:rPr>
              <w:t>Charts</w:t>
            </w:r>
          </w:p>
        </w:tc>
        <w:tc>
          <w:tcPr>
            <w:tcW w:w="1163" w:type="dxa"/>
          </w:tcPr>
          <w:p w14:paraId="132BFDAB" w14:textId="77777777" w:rsidR="00102E7C" w:rsidRPr="00102E7C" w:rsidRDefault="00102E7C" w:rsidP="00B736C4">
            <w:pPr>
              <w:jc w:val="center"/>
              <w:rPr>
                <w:sz w:val="18"/>
                <w:szCs w:val="18"/>
              </w:rPr>
            </w:pPr>
            <w:r w:rsidRPr="00102E7C">
              <w:rPr>
                <w:sz w:val="18"/>
                <w:szCs w:val="18"/>
              </w:rPr>
              <w:t>Percent</w:t>
            </w:r>
          </w:p>
          <w:p w14:paraId="19AF4D15" w14:textId="77777777" w:rsidR="00102E7C" w:rsidRPr="00102E7C" w:rsidRDefault="00102E7C" w:rsidP="00B736C4">
            <w:pPr>
              <w:jc w:val="center"/>
              <w:rPr>
                <w:sz w:val="18"/>
                <w:szCs w:val="18"/>
              </w:rPr>
            </w:pPr>
            <w:r w:rsidRPr="00102E7C">
              <w:rPr>
                <w:sz w:val="18"/>
                <w:szCs w:val="18"/>
              </w:rPr>
              <w:t>Difference</w:t>
            </w:r>
          </w:p>
          <w:p w14:paraId="752CEECD" w14:textId="77777777" w:rsidR="00102E7C" w:rsidRPr="00102E7C" w:rsidRDefault="00102E7C" w:rsidP="00B736C4">
            <w:pPr>
              <w:jc w:val="center"/>
              <w:rPr>
                <w:sz w:val="18"/>
                <w:szCs w:val="18"/>
              </w:rPr>
            </w:pPr>
            <w:r w:rsidRPr="00102E7C">
              <w:rPr>
                <w:sz w:val="18"/>
                <w:szCs w:val="18"/>
              </w:rPr>
              <w:t>(%)</w:t>
            </w:r>
          </w:p>
        </w:tc>
      </w:tr>
      <w:tr w:rsidR="00102E7C" w:rsidRPr="00102E7C" w14:paraId="6189B73E" w14:textId="77777777" w:rsidTr="00B736C4">
        <w:tc>
          <w:tcPr>
            <w:tcW w:w="614" w:type="dxa"/>
            <w:vMerge w:val="restart"/>
            <w:tcBorders>
              <w:top w:val="single" w:sz="4" w:space="0" w:color="auto"/>
            </w:tcBorders>
            <w:textDirection w:val="btLr"/>
          </w:tcPr>
          <w:p w14:paraId="31A0DF46" w14:textId="77777777" w:rsidR="00102E7C" w:rsidRPr="00C75938" w:rsidRDefault="00102E7C" w:rsidP="00B736C4">
            <w:pPr>
              <w:ind w:left="113" w:right="113"/>
              <w:rPr>
                <w:sz w:val="13"/>
                <w:szCs w:val="13"/>
              </w:rPr>
            </w:pPr>
            <w:r w:rsidRPr="00C75938">
              <w:rPr>
                <w:sz w:val="13"/>
                <w:szCs w:val="13"/>
              </w:rPr>
              <w:t>Sidesway</w:t>
            </w:r>
          </w:p>
          <w:p w14:paraId="03A24BA9" w14:textId="77777777" w:rsidR="00102E7C" w:rsidRPr="00C75938" w:rsidRDefault="00102E7C" w:rsidP="00B736C4">
            <w:pPr>
              <w:ind w:left="113" w:right="113"/>
              <w:rPr>
                <w:sz w:val="13"/>
                <w:szCs w:val="13"/>
              </w:rPr>
            </w:pPr>
            <w:r w:rsidRPr="00C75938">
              <w:rPr>
                <w:sz w:val="13"/>
                <w:szCs w:val="13"/>
              </w:rPr>
              <w:t>Inhibited</w:t>
            </w:r>
          </w:p>
        </w:tc>
        <w:tc>
          <w:tcPr>
            <w:tcW w:w="1197" w:type="dxa"/>
          </w:tcPr>
          <w:p w14:paraId="043D53F6" w14:textId="77777777" w:rsidR="00102E7C" w:rsidRPr="00102E7C" w:rsidRDefault="00102E7C" w:rsidP="00B736C4">
            <w:pPr>
              <w:jc w:val="center"/>
              <w:rPr>
                <w:sz w:val="18"/>
                <w:szCs w:val="18"/>
              </w:rPr>
            </w:pPr>
            <w:r w:rsidRPr="00102E7C">
              <w:rPr>
                <w:sz w:val="18"/>
                <w:szCs w:val="18"/>
              </w:rPr>
              <w:t>1</w:t>
            </w:r>
          </w:p>
        </w:tc>
        <w:tc>
          <w:tcPr>
            <w:tcW w:w="1197" w:type="dxa"/>
          </w:tcPr>
          <w:p w14:paraId="3FCAB55F" w14:textId="77777777" w:rsidR="00102E7C" w:rsidRPr="00102E7C" w:rsidRDefault="00102E7C" w:rsidP="00B736C4">
            <w:pPr>
              <w:jc w:val="center"/>
              <w:rPr>
                <w:sz w:val="18"/>
                <w:szCs w:val="18"/>
              </w:rPr>
            </w:pPr>
          </w:p>
        </w:tc>
        <w:tc>
          <w:tcPr>
            <w:tcW w:w="1197" w:type="dxa"/>
          </w:tcPr>
          <w:p w14:paraId="5E9CCF68" w14:textId="77777777" w:rsidR="00102E7C" w:rsidRPr="00102E7C" w:rsidRDefault="00102E7C" w:rsidP="00B736C4">
            <w:pPr>
              <w:jc w:val="center"/>
              <w:rPr>
                <w:sz w:val="18"/>
                <w:szCs w:val="18"/>
              </w:rPr>
            </w:pPr>
          </w:p>
        </w:tc>
        <w:tc>
          <w:tcPr>
            <w:tcW w:w="1181" w:type="dxa"/>
          </w:tcPr>
          <w:p w14:paraId="40CDB713" w14:textId="77777777" w:rsidR="00102E7C" w:rsidRPr="00102E7C" w:rsidRDefault="00102E7C" w:rsidP="00B736C4">
            <w:pPr>
              <w:jc w:val="center"/>
              <w:rPr>
                <w:sz w:val="18"/>
                <w:szCs w:val="18"/>
              </w:rPr>
            </w:pPr>
          </w:p>
        </w:tc>
        <w:tc>
          <w:tcPr>
            <w:tcW w:w="1197" w:type="dxa"/>
          </w:tcPr>
          <w:p w14:paraId="2EF53C21" w14:textId="77777777" w:rsidR="00102E7C" w:rsidRPr="00102E7C" w:rsidRDefault="00102E7C" w:rsidP="00B736C4">
            <w:pPr>
              <w:jc w:val="center"/>
              <w:rPr>
                <w:sz w:val="18"/>
                <w:szCs w:val="18"/>
              </w:rPr>
            </w:pPr>
          </w:p>
        </w:tc>
        <w:tc>
          <w:tcPr>
            <w:tcW w:w="1197" w:type="dxa"/>
          </w:tcPr>
          <w:p w14:paraId="11108ADE" w14:textId="77777777" w:rsidR="00102E7C" w:rsidRPr="00102E7C" w:rsidRDefault="00102E7C" w:rsidP="00B736C4">
            <w:pPr>
              <w:jc w:val="center"/>
              <w:rPr>
                <w:sz w:val="18"/>
                <w:szCs w:val="18"/>
              </w:rPr>
            </w:pPr>
          </w:p>
        </w:tc>
        <w:tc>
          <w:tcPr>
            <w:tcW w:w="1163" w:type="dxa"/>
          </w:tcPr>
          <w:p w14:paraId="42AC2810" w14:textId="77777777" w:rsidR="00102E7C" w:rsidRPr="00102E7C" w:rsidRDefault="00102E7C" w:rsidP="00B736C4">
            <w:pPr>
              <w:jc w:val="center"/>
              <w:rPr>
                <w:sz w:val="18"/>
                <w:szCs w:val="18"/>
              </w:rPr>
            </w:pPr>
          </w:p>
        </w:tc>
      </w:tr>
      <w:tr w:rsidR="00102E7C" w:rsidRPr="00102E7C" w14:paraId="73A15D4E" w14:textId="77777777" w:rsidTr="00B736C4">
        <w:tc>
          <w:tcPr>
            <w:tcW w:w="614" w:type="dxa"/>
            <w:vMerge/>
          </w:tcPr>
          <w:p w14:paraId="7B479FA9" w14:textId="77777777" w:rsidR="00102E7C" w:rsidRPr="00102E7C" w:rsidRDefault="00102E7C" w:rsidP="00B736C4">
            <w:pPr>
              <w:rPr>
                <w:sz w:val="18"/>
                <w:szCs w:val="18"/>
              </w:rPr>
            </w:pPr>
          </w:p>
        </w:tc>
        <w:tc>
          <w:tcPr>
            <w:tcW w:w="1197" w:type="dxa"/>
          </w:tcPr>
          <w:p w14:paraId="05C503F2" w14:textId="77777777" w:rsidR="00102E7C" w:rsidRPr="00102E7C" w:rsidRDefault="00102E7C" w:rsidP="00B736C4">
            <w:pPr>
              <w:jc w:val="center"/>
              <w:rPr>
                <w:sz w:val="18"/>
                <w:szCs w:val="18"/>
              </w:rPr>
            </w:pPr>
            <w:r w:rsidRPr="00102E7C">
              <w:rPr>
                <w:sz w:val="18"/>
                <w:szCs w:val="18"/>
              </w:rPr>
              <w:t>2</w:t>
            </w:r>
          </w:p>
        </w:tc>
        <w:tc>
          <w:tcPr>
            <w:tcW w:w="1197" w:type="dxa"/>
          </w:tcPr>
          <w:p w14:paraId="7234FD74" w14:textId="77777777" w:rsidR="00102E7C" w:rsidRPr="00102E7C" w:rsidRDefault="00102E7C" w:rsidP="00B736C4">
            <w:pPr>
              <w:jc w:val="center"/>
              <w:rPr>
                <w:sz w:val="18"/>
                <w:szCs w:val="18"/>
              </w:rPr>
            </w:pPr>
          </w:p>
        </w:tc>
        <w:tc>
          <w:tcPr>
            <w:tcW w:w="1197" w:type="dxa"/>
          </w:tcPr>
          <w:p w14:paraId="75EC413A" w14:textId="77777777" w:rsidR="00102E7C" w:rsidRPr="00102E7C" w:rsidRDefault="00102E7C" w:rsidP="00B736C4">
            <w:pPr>
              <w:jc w:val="center"/>
              <w:rPr>
                <w:sz w:val="18"/>
                <w:szCs w:val="18"/>
              </w:rPr>
            </w:pPr>
          </w:p>
        </w:tc>
        <w:tc>
          <w:tcPr>
            <w:tcW w:w="1181" w:type="dxa"/>
          </w:tcPr>
          <w:p w14:paraId="038F321B" w14:textId="77777777" w:rsidR="00102E7C" w:rsidRPr="00102E7C" w:rsidRDefault="00102E7C" w:rsidP="00B736C4">
            <w:pPr>
              <w:jc w:val="center"/>
              <w:rPr>
                <w:sz w:val="18"/>
                <w:szCs w:val="18"/>
              </w:rPr>
            </w:pPr>
          </w:p>
        </w:tc>
        <w:tc>
          <w:tcPr>
            <w:tcW w:w="1197" w:type="dxa"/>
          </w:tcPr>
          <w:p w14:paraId="2781D5CE" w14:textId="77777777" w:rsidR="00102E7C" w:rsidRPr="00102E7C" w:rsidRDefault="00102E7C" w:rsidP="00B736C4">
            <w:pPr>
              <w:jc w:val="center"/>
              <w:rPr>
                <w:sz w:val="18"/>
                <w:szCs w:val="18"/>
              </w:rPr>
            </w:pPr>
          </w:p>
        </w:tc>
        <w:tc>
          <w:tcPr>
            <w:tcW w:w="1197" w:type="dxa"/>
          </w:tcPr>
          <w:p w14:paraId="3AF408D1" w14:textId="77777777" w:rsidR="00102E7C" w:rsidRPr="00102E7C" w:rsidRDefault="00102E7C" w:rsidP="00B736C4">
            <w:pPr>
              <w:jc w:val="center"/>
              <w:rPr>
                <w:sz w:val="18"/>
                <w:szCs w:val="18"/>
              </w:rPr>
            </w:pPr>
          </w:p>
        </w:tc>
        <w:tc>
          <w:tcPr>
            <w:tcW w:w="1163" w:type="dxa"/>
          </w:tcPr>
          <w:p w14:paraId="3F03109E" w14:textId="77777777" w:rsidR="00102E7C" w:rsidRPr="00102E7C" w:rsidRDefault="00102E7C" w:rsidP="00B736C4">
            <w:pPr>
              <w:jc w:val="center"/>
              <w:rPr>
                <w:sz w:val="18"/>
                <w:szCs w:val="18"/>
              </w:rPr>
            </w:pPr>
          </w:p>
        </w:tc>
      </w:tr>
      <w:tr w:rsidR="00102E7C" w:rsidRPr="00102E7C" w14:paraId="5C503C35" w14:textId="77777777" w:rsidTr="00B736C4">
        <w:tc>
          <w:tcPr>
            <w:tcW w:w="614" w:type="dxa"/>
            <w:vMerge/>
          </w:tcPr>
          <w:p w14:paraId="1085665C" w14:textId="77777777" w:rsidR="00102E7C" w:rsidRPr="00102E7C" w:rsidRDefault="00102E7C" w:rsidP="00B736C4">
            <w:pPr>
              <w:rPr>
                <w:sz w:val="18"/>
                <w:szCs w:val="18"/>
              </w:rPr>
            </w:pPr>
          </w:p>
        </w:tc>
        <w:tc>
          <w:tcPr>
            <w:tcW w:w="1197" w:type="dxa"/>
          </w:tcPr>
          <w:p w14:paraId="68B495FC" w14:textId="77777777" w:rsidR="00102E7C" w:rsidRPr="00102E7C" w:rsidRDefault="00102E7C" w:rsidP="00B736C4">
            <w:pPr>
              <w:jc w:val="center"/>
              <w:rPr>
                <w:sz w:val="18"/>
                <w:szCs w:val="18"/>
              </w:rPr>
            </w:pPr>
            <w:r w:rsidRPr="00102E7C">
              <w:rPr>
                <w:sz w:val="18"/>
                <w:szCs w:val="18"/>
              </w:rPr>
              <w:t>3</w:t>
            </w:r>
          </w:p>
        </w:tc>
        <w:tc>
          <w:tcPr>
            <w:tcW w:w="1197" w:type="dxa"/>
          </w:tcPr>
          <w:p w14:paraId="72EAD815" w14:textId="77777777" w:rsidR="00102E7C" w:rsidRPr="00102E7C" w:rsidRDefault="00102E7C" w:rsidP="00B736C4">
            <w:pPr>
              <w:jc w:val="center"/>
              <w:rPr>
                <w:sz w:val="18"/>
                <w:szCs w:val="18"/>
              </w:rPr>
            </w:pPr>
          </w:p>
        </w:tc>
        <w:tc>
          <w:tcPr>
            <w:tcW w:w="1197" w:type="dxa"/>
          </w:tcPr>
          <w:p w14:paraId="3670A147" w14:textId="77777777" w:rsidR="00102E7C" w:rsidRPr="00102E7C" w:rsidRDefault="00102E7C" w:rsidP="00B736C4">
            <w:pPr>
              <w:jc w:val="center"/>
              <w:rPr>
                <w:sz w:val="18"/>
                <w:szCs w:val="18"/>
              </w:rPr>
            </w:pPr>
          </w:p>
        </w:tc>
        <w:tc>
          <w:tcPr>
            <w:tcW w:w="1181" w:type="dxa"/>
          </w:tcPr>
          <w:p w14:paraId="19E8002E" w14:textId="77777777" w:rsidR="00102E7C" w:rsidRPr="00102E7C" w:rsidRDefault="00102E7C" w:rsidP="00B736C4">
            <w:pPr>
              <w:jc w:val="center"/>
              <w:rPr>
                <w:sz w:val="18"/>
                <w:szCs w:val="18"/>
              </w:rPr>
            </w:pPr>
          </w:p>
        </w:tc>
        <w:tc>
          <w:tcPr>
            <w:tcW w:w="1197" w:type="dxa"/>
          </w:tcPr>
          <w:p w14:paraId="745BA0F3" w14:textId="77777777" w:rsidR="00102E7C" w:rsidRPr="00102E7C" w:rsidRDefault="00102E7C" w:rsidP="00B736C4">
            <w:pPr>
              <w:jc w:val="center"/>
              <w:rPr>
                <w:sz w:val="18"/>
                <w:szCs w:val="18"/>
              </w:rPr>
            </w:pPr>
          </w:p>
        </w:tc>
        <w:tc>
          <w:tcPr>
            <w:tcW w:w="1197" w:type="dxa"/>
          </w:tcPr>
          <w:p w14:paraId="7A3A8BFA" w14:textId="77777777" w:rsidR="00102E7C" w:rsidRPr="00102E7C" w:rsidRDefault="00102E7C" w:rsidP="00B736C4">
            <w:pPr>
              <w:jc w:val="center"/>
              <w:rPr>
                <w:sz w:val="18"/>
                <w:szCs w:val="18"/>
              </w:rPr>
            </w:pPr>
          </w:p>
        </w:tc>
        <w:tc>
          <w:tcPr>
            <w:tcW w:w="1163" w:type="dxa"/>
          </w:tcPr>
          <w:p w14:paraId="3318DFD8" w14:textId="77777777" w:rsidR="00102E7C" w:rsidRPr="00102E7C" w:rsidRDefault="00102E7C" w:rsidP="00B736C4">
            <w:pPr>
              <w:jc w:val="center"/>
              <w:rPr>
                <w:sz w:val="18"/>
                <w:szCs w:val="18"/>
              </w:rPr>
            </w:pPr>
          </w:p>
        </w:tc>
      </w:tr>
      <w:tr w:rsidR="00102E7C" w:rsidRPr="00102E7C" w14:paraId="27C98689" w14:textId="77777777" w:rsidTr="00B736C4">
        <w:tc>
          <w:tcPr>
            <w:tcW w:w="614" w:type="dxa"/>
            <w:vMerge/>
          </w:tcPr>
          <w:p w14:paraId="0D2295D3" w14:textId="77777777" w:rsidR="00102E7C" w:rsidRPr="00102E7C" w:rsidRDefault="00102E7C" w:rsidP="00B736C4">
            <w:pPr>
              <w:rPr>
                <w:sz w:val="18"/>
                <w:szCs w:val="18"/>
              </w:rPr>
            </w:pPr>
          </w:p>
        </w:tc>
        <w:tc>
          <w:tcPr>
            <w:tcW w:w="1197" w:type="dxa"/>
          </w:tcPr>
          <w:p w14:paraId="02DA6798" w14:textId="77777777" w:rsidR="00102E7C" w:rsidRPr="00102E7C" w:rsidRDefault="00102E7C" w:rsidP="00B736C4">
            <w:pPr>
              <w:jc w:val="center"/>
              <w:rPr>
                <w:sz w:val="18"/>
                <w:szCs w:val="18"/>
              </w:rPr>
            </w:pPr>
            <w:r w:rsidRPr="00102E7C">
              <w:rPr>
                <w:sz w:val="18"/>
                <w:szCs w:val="18"/>
              </w:rPr>
              <w:t>4</w:t>
            </w:r>
          </w:p>
        </w:tc>
        <w:tc>
          <w:tcPr>
            <w:tcW w:w="1197" w:type="dxa"/>
          </w:tcPr>
          <w:p w14:paraId="0FC4DE94" w14:textId="77777777" w:rsidR="00102E7C" w:rsidRPr="00102E7C" w:rsidRDefault="00102E7C" w:rsidP="00B736C4">
            <w:pPr>
              <w:jc w:val="center"/>
              <w:rPr>
                <w:sz w:val="18"/>
                <w:szCs w:val="18"/>
              </w:rPr>
            </w:pPr>
          </w:p>
        </w:tc>
        <w:tc>
          <w:tcPr>
            <w:tcW w:w="1197" w:type="dxa"/>
          </w:tcPr>
          <w:p w14:paraId="0E9B9BA1" w14:textId="77777777" w:rsidR="00102E7C" w:rsidRPr="00102E7C" w:rsidRDefault="00102E7C" w:rsidP="00B736C4">
            <w:pPr>
              <w:jc w:val="center"/>
              <w:rPr>
                <w:sz w:val="18"/>
                <w:szCs w:val="18"/>
              </w:rPr>
            </w:pPr>
          </w:p>
        </w:tc>
        <w:tc>
          <w:tcPr>
            <w:tcW w:w="1181" w:type="dxa"/>
          </w:tcPr>
          <w:p w14:paraId="02AE1B07" w14:textId="77777777" w:rsidR="00102E7C" w:rsidRPr="00102E7C" w:rsidRDefault="00102E7C" w:rsidP="00B736C4">
            <w:pPr>
              <w:jc w:val="center"/>
              <w:rPr>
                <w:sz w:val="18"/>
                <w:szCs w:val="18"/>
              </w:rPr>
            </w:pPr>
          </w:p>
        </w:tc>
        <w:tc>
          <w:tcPr>
            <w:tcW w:w="1197" w:type="dxa"/>
          </w:tcPr>
          <w:p w14:paraId="6C4F7D1C" w14:textId="77777777" w:rsidR="00102E7C" w:rsidRPr="00102E7C" w:rsidRDefault="00102E7C" w:rsidP="00B736C4">
            <w:pPr>
              <w:jc w:val="center"/>
              <w:rPr>
                <w:sz w:val="18"/>
                <w:szCs w:val="18"/>
              </w:rPr>
            </w:pPr>
          </w:p>
        </w:tc>
        <w:tc>
          <w:tcPr>
            <w:tcW w:w="1197" w:type="dxa"/>
          </w:tcPr>
          <w:p w14:paraId="407F8366" w14:textId="77777777" w:rsidR="00102E7C" w:rsidRPr="00102E7C" w:rsidRDefault="00102E7C" w:rsidP="00B736C4">
            <w:pPr>
              <w:jc w:val="center"/>
              <w:rPr>
                <w:sz w:val="18"/>
                <w:szCs w:val="18"/>
              </w:rPr>
            </w:pPr>
          </w:p>
        </w:tc>
        <w:tc>
          <w:tcPr>
            <w:tcW w:w="1163" w:type="dxa"/>
          </w:tcPr>
          <w:p w14:paraId="76E0C3EE" w14:textId="77777777" w:rsidR="00102E7C" w:rsidRPr="00102E7C" w:rsidRDefault="00102E7C" w:rsidP="00B736C4">
            <w:pPr>
              <w:jc w:val="center"/>
              <w:rPr>
                <w:sz w:val="18"/>
                <w:szCs w:val="18"/>
              </w:rPr>
            </w:pPr>
          </w:p>
        </w:tc>
      </w:tr>
      <w:tr w:rsidR="00102E7C" w:rsidRPr="00102E7C" w14:paraId="6B5770F6" w14:textId="77777777" w:rsidTr="00B736C4">
        <w:tc>
          <w:tcPr>
            <w:tcW w:w="614" w:type="dxa"/>
            <w:vMerge w:val="restart"/>
            <w:textDirection w:val="btLr"/>
          </w:tcPr>
          <w:p w14:paraId="793B0005" w14:textId="77777777" w:rsidR="00102E7C" w:rsidRPr="00C75938" w:rsidRDefault="00102E7C" w:rsidP="00B736C4">
            <w:pPr>
              <w:ind w:left="113" w:right="113"/>
              <w:rPr>
                <w:sz w:val="13"/>
                <w:szCs w:val="13"/>
              </w:rPr>
            </w:pPr>
            <w:r w:rsidRPr="00C75938">
              <w:rPr>
                <w:sz w:val="13"/>
                <w:szCs w:val="13"/>
              </w:rPr>
              <w:t>Sidesway</w:t>
            </w:r>
          </w:p>
          <w:p w14:paraId="677CC03E" w14:textId="77777777" w:rsidR="00102E7C" w:rsidRPr="00C75938" w:rsidRDefault="00102E7C" w:rsidP="00B736C4">
            <w:pPr>
              <w:ind w:left="113" w:right="113"/>
              <w:rPr>
                <w:sz w:val="13"/>
                <w:szCs w:val="13"/>
              </w:rPr>
            </w:pPr>
            <w:r w:rsidRPr="00C75938">
              <w:rPr>
                <w:sz w:val="13"/>
                <w:szCs w:val="13"/>
              </w:rPr>
              <w:t>Uninhibited</w:t>
            </w:r>
          </w:p>
        </w:tc>
        <w:tc>
          <w:tcPr>
            <w:tcW w:w="1197" w:type="dxa"/>
          </w:tcPr>
          <w:p w14:paraId="37E7F11A" w14:textId="77777777" w:rsidR="00102E7C" w:rsidRPr="00102E7C" w:rsidRDefault="00102E7C" w:rsidP="00B736C4">
            <w:pPr>
              <w:jc w:val="center"/>
              <w:rPr>
                <w:sz w:val="18"/>
                <w:szCs w:val="18"/>
              </w:rPr>
            </w:pPr>
            <w:r w:rsidRPr="00102E7C">
              <w:rPr>
                <w:sz w:val="18"/>
                <w:szCs w:val="18"/>
              </w:rPr>
              <w:t>1</w:t>
            </w:r>
          </w:p>
        </w:tc>
        <w:tc>
          <w:tcPr>
            <w:tcW w:w="1197" w:type="dxa"/>
          </w:tcPr>
          <w:p w14:paraId="58193F78" w14:textId="77777777" w:rsidR="00102E7C" w:rsidRPr="00102E7C" w:rsidRDefault="00102E7C" w:rsidP="00B736C4">
            <w:pPr>
              <w:jc w:val="center"/>
              <w:rPr>
                <w:sz w:val="18"/>
                <w:szCs w:val="18"/>
              </w:rPr>
            </w:pPr>
          </w:p>
        </w:tc>
        <w:tc>
          <w:tcPr>
            <w:tcW w:w="1197" w:type="dxa"/>
          </w:tcPr>
          <w:p w14:paraId="5BA4D44E" w14:textId="77777777" w:rsidR="00102E7C" w:rsidRPr="00102E7C" w:rsidRDefault="00102E7C" w:rsidP="00B736C4">
            <w:pPr>
              <w:jc w:val="center"/>
              <w:rPr>
                <w:sz w:val="18"/>
                <w:szCs w:val="18"/>
              </w:rPr>
            </w:pPr>
          </w:p>
        </w:tc>
        <w:tc>
          <w:tcPr>
            <w:tcW w:w="1181" w:type="dxa"/>
          </w:tcPr>
          <w:p w14:paraId="5D719BE3" w14:textId="77777777" w:rsidR="00102E7C" w:rsidRPr="00102E7C" w:rsidRDefault="00102E7C" w:rsidP="00B736C4">
            <w:pPr>
              <w:jc w:val="center"/>
              <w:rPr>
                <w:sz w:val="18"/>
                <w:szCs w:val="18"/>
              </w:rPr>
            </w:pPr>
          </w:p>
        </w:tc>
        <w:tc>
          <w:tcPr>
            <w:tcW w:w="1197" w:type="dxa"/>
          </w:tcPr>
          <w:p w14:paraId="6A762E5A" w14:textId="77777777" w:rsidR="00102E7C" w:rsidRPr="00102E7C" w:rsidRDefault="00102E7C" w:rsidP="00B736C4">
            <w:pPr>
              <w:jc w:val="center"/>
              <w:rPr>
                <w:sz w:val="18"/>
                <w:szCs w:val="18"/>
              </w:rPr>
            </w:pPr>
          </w:p>
        </w:tc>
        <w:tc>
          <w:tcPr>
            <w:tcW w:w="1197" w:type="dxa"/>
          </w:tcPr>
          <w:p w14:paraId="52DD1932" w14:textId="77777777" w:rsidR="00102E7C" w:rsidRPr="00102E7C" w:rsidRDefault="00102E7C" w:rsidP="00B736C4">
            <w:pPr>
              <w:jc w:val="center"/>
              <w:rPr>
                <w:sz w:val="18"/>
                <w:szCs w:val="18"/>
              </w:rPr>
            </w:pPr>
          </w:p>
        </w:tc>
        <w:tc>
          <w:tcPr>
            <w:tcW w:w="1163" w:type="dxa"/>
          </w:tcPr>
          <w:p w14:paraId="071C7F97" w14:textId="77777777" w:rsidR="00102E7C" w:rsidRPr="00102E7C" w:rsidRDefault="00102E7C" w:rsidP="00B736C4">
            <w:pPr>
              <w:jc w:val="center"/>
              <w:rPr>
                <w:sz w:val="18"/>
                <w:szCs w:val="18"/>
              </w:rPr>
            </w:pPr>
          </w:p>
        </w:tc>
      </w:tr>
      <w:tr w:rsidR="00102E7C" w:rsidRPr="00102E7C" w14:paraId="6BAE07F1" w14:textId="77777777" w:rsidTr="00B736C4">
        <w:tc>
          <w:tcPr>
            <w:tcW w:w="614" w:type="dxa"/>
            <w:vMerge/>
          </w:tcPr>
          <w:p w14:paraId="1495748C" w14:textId="77777777" w:rsidR="00102E7C" w:rsidRPr="00102E7C" w:rsidRDefault="00102E7C" w:rsidP="00B736C4">
            <w:pPr>
              <w:rPr>
                <w:sz w:val="18"/>
                <w:szCs w:val="18"/>
              </w:rPr>
            </w:pPr>
          </w:p>
        </w:tc>
        <w:tc>
          <w:tcPr>
            <w:tcW w:w="1197" w:type="dxa"/>
          </w:tcPr>
          <w:p w14:paraId="44A4D6FB" w14:textId="77777777" w:rsidR="00102E7C" w:rsidRPr="00102E7C" w:rsidRDefault="00102E7C" w:rsidP="00B736C4">
            <w:pPr>
              <w:jc w:val="center"/>
              <w:rPr>
                <w:sz w:val="18"/>
                <w:szCs w:val="18"/>
              </w:rPr>
            </w:pPr>
            <w:r w:rsidRPr="00102E7C">
              <w:rPr>
                <w:sz w:val="18"/>
                <w:szCs w:val="18"/>
              </w:rPr>
              <w:t>2</w:t>
            </w:r>
          </w:p>
        </w:tc>
        <w:tc>
          <w:tcPr>
            <w:tcW w:w="1197" w:type="dxa"/>
          </w:tcPr>
          <w:p w14:paraId="02D836E6" w14:textId="77777777" w:rsidR="00102E7C" w:rsidRPr="00102E7C" w:rsidRDefault="00102E7C" w:rsidP="00B736C4">
            <w:pPr>
              <w:jc w:val="center"/>
              <w:rPr>
                <w:sz w:val="18"/>
                <w:szCs w:val="18"/>
              </w:rPr>
            </w:pPr>
          </w:p>
        </w:tc>
        <w:tc>
          <w:tcPr>
            <w:tcW w:w="1197" w:type="dxa"/>
          </w:tcPr>
          <w:p w14:paraId="3BBED59E" w14:textId="77777777" w:rsidR="00102E7C" w:rsidRPr="00102E7C" w:rsidRDefault="00102E7C" w:rsidP="00B736C4">
            <w:pPr>
              <w:jc w:val="center"/>
              <w:rPr>
                <w:sz w:val="18"/>
                <w:szCs w:val="18"/>
              </w:rPr>
            </w:pPr>
          </w:p>
        </w:tc>
        <w:tc>
          <w:tcPr>
            <w:tcW w:w="1181" w:type="dxa"/>
          </w:tcPr>
          <w:p w14:paraId="2315F3DB" w14:textId="77777777" w:rsidR="00102E7C" w:rsidRPr="00102E7C" w:rsidRDefault="00102E7C" w:rsidP="00B736C4">
            <w:pPr>
              <w:jc w:val="center"/>
              <w:rPr>
                <w:sz w:val="18"/>
                <w:szCs w:val="18"/>
              </w:rPr>
            </w:pPr>
          </w:p>
        </w:tc>
        <w:tc>
          <w:tcPr>
            <w:tcW w:w="1197" w:type="dxa"/>
          </w:tcPr>
          <w:p w14:paraId="1C38E0CB" w14:textId="77777777" w:rsidR="00102E7C" w:rsidRPr="00102E7C" w:rsidRDefault="00102E7C" w:rsidP="00B736C4">
            <w:pPr>
              <w:jc w:val="center"/>
              <w:rPr>
                <w:sz w:val="18"/>
                <w:szCs w:val="18"/>
              </w:rPr>
            </w:pPr>
          </w:p>
        </w:tc>
        <w:tc>
          <w:tcPr>
            <w:tcW w:w="1197" w:type="dxa"/>
          </w:tcPr>
          <w:p w14:paraId="4D14831E" w14:textId="77777777" w:rsidR="00102E7C" w:rsidRPr="00102E7C" w:rsidRDefault="00102E7C" w:rsidP="00B736C4">
            <w:pPr>
              <w:jc w:val="center"/>
              <w:rPr>
                <w:sz w:val="18"/>
                <w:szCs w:val="18"/>
              </w:rPr>
            </w:pPr>
          </w:p>
        </w:tc>
        <w:tc>
          <w:tcPr>
            <w:tcW w:w="1163" w:type="dxa"/>
          </w:tcPr>
          <w:p w14:paraId="26F6F8A8" w14:textId="77777777" w:rsidR="00102E7C" w:rsidRPr="00102E7C" w:rsidRDefault="00102E7C" w:rsidP="00B736C4">
            <w:pPr>
              <w:jc w:val="center"/>
              <w:rPr>
                <w:sz w:val="18"/>
                <w:szCs w:val="18"/>
              </w:rPr>
            </w:pPr>
          </w:p>
        </w:tc>
      </w:tr>
      <w:tr w:rsidR="00102E7C" w:rsidRPr="00102E7C" w14:paraId="5FB31D8B" w14:textId="77777777" w:rsidTr="00B736C4">
        <w:tc>
          <w:tcPr>
            <w:tcW w:w="614" w:type="dxa"/>
            <w:vMerge/>
          </w:tcPr>
          <w:p w14:paraId="0E738A43" w14:textId="77777777" w:rsidR="00102E7C" w:rsidRPr="00102E7C" w:rsidRDefault="00102E7C" w:rsidP="00B736C4">
            <w:pPr>
              <w:rPr>
                <w:sz w:val="18"/>
                <w:szCs w:val="18"/>
              </w:rPr>
            </w:pPr>
          </w:p>
        </w:tc>
        <w:tc>
          <w:tcPr>
            <w:tcW w:w="1197" w:type="dxa"/>
          </w:tcPr>
          <w:p w14:paraId="018BDA6D" w14:textId="77777777" w:rsidR="00102E7C" w:rsidRPr="00102E7C" w:rsidRDefault="00102E7C" w:rsidP="00B736C4">
            <w:pPr>
              <w:jc w:val="center"/>
              <w:rPr>
                <w:sz w:val="18"/>
                <w:szCs w:val="18"/>
              </w:rPr>
            </w:pPr>
            <w:r w:rsidRPr="00102E7C">
              <w:rPr>
                <w:sz w:val="18"/>
                <w:szCs w:val="18"/>
              </w:rPr>
              <w:t>3</w:t>
            </w:r>
          </w:p>
        </w:tc>
        <w:tc>
          <w:tcPr>
            <w:tcW w:w="1197" w:type="dxa"/>
          </w:tcPr>
          <w:p w14:paraId="6D472FE8" w14:textId="77777777" w:rsidR="00102E7C" w:rsidRPr="00102E7C" w:rsidRDefault="00102E7C" w:rsidP="00B736C4">
            <w:pPr>
              <w:jc w:val="center"/>
              <w:rPr>
                <w:sz w:val="18"/>
                <w:szCs w:val="18"/>
              </w:rPr>
            </w:pPr>
          </w:p>
        </w:tc>
        <w:tc>
          <w:tcPr>
            <w:tcW w:w="1197" w:type="dxa"/>
          </w:tcPr>
          <w:p w14:paraId="5F05CCD8" w14:textId="77777777" w:rsidR="00102E7C" w:rsidRPr="00102E7C" w:rsidRDefault="00102E7C" w:rsidP="00B736C4">
            <w:pPr>
              <w:jc w:val="center"/>
              <w:rPr>
                <w:sz w:val="18"/>
                <w:szCs w:val="18"/>
              </w:rPr>
            </w:pPr>
          </w:p>
        </w:tc>
        <w:tc>
          <w:tcPr>
            <w:tcW w:w="1181" w:type="dxa"/>
          </w:tcPr>
          <w:p w14:paraId="7C905F8B" w14:textId="77777777" w:rsidR="00102E7C" w:rsidRPr="00102E7C" w:rsidRDefault="00102E7C" w:rsidP="00B736C4">
            <w:pPr>
              <w:jc w:val="center"/>
              <w:rPr>
                <w:sz w:val="18"/>
                <w:szCs w:val="18"/>
              </w:rPr>
            </w:pPr>
          </w:p>
        </w:tc>
        <w:tc>
          <w:tcPr>
            <w:tcW w:w="1197" w:type="dxa"/>
          </w:tcPr>
          <w:p w14:paraId="49AE58F9" w14:textId="77777777" w:rsidR="00102E7C" w:rsidRPr="00102E7C" w:rsidRDefault="00102E7C" w:rsidP="00B736C4">
            <w:pPr>
              <w:jc w:val="center"/>
              <w:rPr>
                <w:sz w:val="18"/>
                <w:szCs w:val="18"/>
              </w:rPr>
            </w:pPr>
          </w:p>
        </w:tc>
        <w:tc>
          <w:tcPr>
            <w:tcW w:w="1197" w:type="dxa"/>
          </w:tcPr>
          <w:p w14:paraId="40981D80" w14:textId="77777777" w:rsidR="00102E7C" w:rsidRPr="00102E7C" w:rsidRDefault="00102E7C" w:rsidP="00B736C4">
            <w:pPr>
              <w:jc w:val="center"/>
              <w:rPr>
                <w:sz w:val="18"/>
                <w:szCs w:val="18"/>
              </w:rPr>
            </w:pPr>
          </w:p>
        </w:tc>
        <w:tc>
          <w:tcPr>
            <w:tcW w:w="1163" w:type="dxa"/>
          </w:tcPr>
          <w:p w14:paraId="26B0978F" w14:textId="77777777" w:rsidR="00102E7C" w:rsidRPr="00102E7C" w:rsidRDefault="00102E7C" w:rsidP="00B736C4">
            <w:pPr>
              <w:jc w:val="center"/>
              <w:rPr>
                <w:sz w:val="18"/>
                <w:szCs w:val="18"/>
              </w:rPr>
            </w:pPr>
          </w:p>
        </w:tc>
      </w:tr>
      <w:tr w:rsidR="00102E7C" w:rsidRPr="00102E7C" w14:paraId="4ACD5B17" w14:textId="77777777" w:rsidTr="00B736C4">
        <w:tc>
          <w:tcPr>
            <w:tcW w:w="614" w:type="dxa"/>
            <w:vMerge/>
          </w:tcPr>
          <w:p w14:paraId="75813A1B" w14:textId="77777777" w:rsidR="00102E7C" w:rsidRPr="00102E7C" w:rsidRDefault="00102E7C" w:rsidP="00B736C4">
            <w:pPr>
              <w:rPr>
                <w:sz w:val="18"/>
                <w:szCs w:val="18"/>
              </w:rPr>
            </w:pPr>
          </w:p>
        </w:tc>
        <w:tc>
          <w:tcPr>
            <w:tcW w:w="1197" w:type="dxa"/>
          </w:tcPr>
          <w:p w14:paraId="799F0B20" w14:textId="77777777" w:rsidR="00102E7C" w:rsidRPr="00102E7C" w:rsidRDefault="00102E7C" w:rsidP="00B736C4">
            <w:pPr>
              <w:jc w:val="center"/>
              <w:rPr>
                <w:sz w:val="18"/>
                <w:szCs w:val="18"/>
              </w:rPr>
            </w:pPr>
            <w:r w:rsidRPr="00102E7C">
              <w:rPr>
                <w:sz w:val="18"/>
                <w:szCs w:val="18"/>
              </w:rPr>
              <w:t>4</w:t>
            </w:r>
          </w:p>
        </w:tc>
        <w:tc>
          <w:tcPr>
            <w:tcW w:w="1197" w:type="dxa"/>
          </w:tcPr>
          <w:p w14:paraId="657ACB6D" w14:textId="77777777" w:rsidR="00102E7C" w:rsidRPr="00102E7C" w:rsidRDefault="00102E7C" w:rsidP="00B736C4">
            <w:pPr>
              <w:jc w:val="center"/>
              <w:rPr>
                <w:sz w:val="18"/>
                <w:szCs w:val="18"/>
              </w:rPr>
            </w:pPr>
          </w:p>
        </w:tc>
        <w:tc>
          <w:tcPr>
            <w:tcW w:w="1197" w:type="dxa"/>
          </w:tcPr>
          <w:p w14:paraId="32DAF7BB" w14:textId="77777777" w:rsidR="00102E7C" w:rsidRPr="00102E7C" w:rsidRDefault="00102E7C" w:rsidP="00B736C4">
            <w:pPr>
              <w:jc w:val="center"/>
              <w:rPr>
                <w:sz w:val="18"/>
                <w:szCs w:val="18"/>
              </w:rPr>
            </w:pPr>
          </w:p>
        </w:tc>
        <w:tc>
          <w:tcPr>
            <w:tcW w:w="1181" w:type="dxa"/>
          </w:tcPr>
          <w:p w14:paraId="155E8053" w14:textId="77777777" w:rsidR="00102E7C" w:rsidRPr="00102E7C" w:rsidRDefault="00102E7C" w:rsidP="00B736C4">
            <w:pPr>
              <w:jc w:val="center"/>
              <w:rPr>
                <w:sz w:val="18"/>
                <w:szCs w:val="18"/>
              </w:rPr>
            </w:pPr>
          </w:p>
        </w:tc>
        <w:tc>
          <w:tcPr>
            <w:tcW w:w="1197" w:type="dxa"/>
          </w:tcPr>
          <w:p w14:paraId="656DBD40" w14:textId="77777777" w:rsidR="00102E7C" w:rsidRPr="00102E7C" w:rsidRDefault="00102E7C" w:rsidP="00B736C4">
            <w:pPr>
              <w:jc w:val="center"/>
              <w:rPr>
                <w:sz w:val="18"/>
                <w:szCs w:val="18"/>
              </w:rPr>
            </w:pPr>
          </w:p>
        </w:tc>
        <w:tc>
          <w:tcPr>
            <w:tcW w:w="1197" w:type="dxa"/>
          </w:tcPr>
          <w:p w14:paraId="3E023CEE" w14:textId="77777777" w:rsidR="00102E7C" w:rsidRPr="00102E7C" w:rsidRDefault="00102E7C" w:rsidP="00B736C4">
            <w:pPr>
              <w:jc w:val="center"/>
              <w:rPr>
                <w:sz w:val="18"/>
                <w:szCs w:val="18"/>
              </w:rPr>
            </w:pPr>
          </w:p>
        </w:tc>
        <w:tc>
          <w:tcPr>
            <w:tcW w:w="1163" w:type="dxa"/>
          </w:tcPr>
          <w:p w14:paraId="76E859E3" w14:textId="77777777" w:rsidR="00102E7C" w:rsidRPr="00102E7C" w:rsidRDefault="00102E7C" w:rsidP="00B736C4">
            <w:pPr>
              <w:jc w:val="center"/>
              <w:rPr>
                <w:sz w:val="18"/>
                <w:szCs w:val="18"/>
              </w:rPr>
            </w:pPr>
          </w:p>
        </w:tc>
      </w:tr>
    </w:tbl>
    <w:p w14:paraId="432C6456" w14:textId="77777777" w:rsidR="00102E7C" w:rsidRPr="00102E7C" w:rsidRDefault="00102E7C" w:rsidP="00102E7C">
      <w:pPr>
        <w:pStyle w:val="NoSpacing"/>
        <w:rPr>
          <w:sz w:val="16"/>
          <w:szCs w:val="16"/>
        </w:rPr>
      </w:pPr>
    </w:p>
    <w:p w14:paraId="19120F10" w14:textId="77777777" w:rsidR="00102E7C" w:rsidRPr="0091323F" w:rsidRDefault="00102E7C" w:rsidP="00102E7C">
      <w:pPr>
        <w:pStyle w:val="NoSpacing"/>
        <w:rPr>
          <w:b/>
          <w:sz w:val="20"/>
          <w:szCs w:val="20"/>
        </w:rPr>
      </w:pPr>
      <w:r w:rsidRPr="0091323F">
        <w:rPr>
          <w:b/>
          <w:sz w:val="20"/>
          <w:szCs w:val="20"/>
        </w:rPr>
        <w:t>MASTAN2 Details</w:t>
      </w:r>
    </w:p>
    <w:p w14:paraId="64D887CA" w14:textId="77777777" w:rsidR="00102E7C" w:rsidRPr="0091323F" w:rsidRDefault="00102E7C" w:rsidP="00102E7C">
      <w:pPr>
        <w:pStyle w:val="NoSpacing"/>
        <w:rPr>
          <w:sz w:val="20"/>
          <w:szCs w:val="20"/>
        </w:rPr>
      </w:pPr>
      <w:r w:rsidRPr="0091323F">
        <w:rPr>
          <w:sz w:val="20"/>
          <w:szCs w:val="20"/>
        </w:rPr>
        <w:t>Per Fig. 1, the following suggestions are for those employing MASTAN2 to calculate the above computational strengths:</w:t>
      </w:r>
    </w:p>
    <w:p w14:paraId="61DE4C50" w14:textId="77777777" w:rsidR="00102E7C" w:rsidRPr="0091323F" w:rsidRDefault="00102E7C" w:rsidP="00102E7C">
      <w:pPr>
        <w:pStyle w:val="NoSpacing"/>
        <w:numPr>
          <w:ilvl w:val="0"/>
          <w:numId w:val="45"/>
        </w:numPr>
        <w:rPr>
          <w:sz w:val="20"/>
          <w:szCs w:val="20"/>
        </w:rPr>
      </w:pPr>
      <w:r w:rsidRPr="00F75305">
        <w:rPr>
          <w:sz w:val="20"/>
          <w:szCs w:val="20"/>
        </w:rPr>
        <w:t>Subdivide each column into 8 elements.  There is no need to subdivide the beams because they resist an inconsequential amount of axial force</w:t>
      </w:r>
    </w:p>
    <w:p w14:paraId="2822838A" w14:textId="77777777" w:rsidR="00102E7C" w:rsidRPr="00CE06A1" w:rsidRDefault="00102E7C" w:rsidP="00102E7C">
      <w:pPr>
        <w:pStyle w:val="NoSpacing"/>
        <w:numPr>
          <w:ilvl w:val="0"/>
          <w:numId w:val="45"/>
        </w:numPr>
        <w:rPr>
          <w:sz w:val="20"/>
          <w:szCs w:val="20"/>
        </w:rPr>
      </w:pPr>
      <w:r w:rsidRPr="0091323F">
        <w:rPr>
          <w:sz w:val="20"/>
          <w:szCs w:val="20"/>
        </w:rPr>
        <w:t xml:space="preserve">In all computational </w:t>
      </w:r>
      <w:r>
        <w:rPr>
          <w:sz w:val="20"/>
          <w:szCs w:val="20"/>
        </w:rPr>
        <w:t>analyses, t</w:t>
      </w:r>
      <w:r w:rsidRPr="0091323F">
        <w:rPr>
          <w:sz w:val="20"/>
          <w:szCs w:val="20"/>
        </w:rPr>
        <w:t xml:space="preserve">he failure load will be the product of </w:t>
      </w:r>
      <w:r>
        <w:rPr>
          <w:sz w:val="20"/>
          <w:szCs w:val="20"/>
        </w:rPr>
        <w:t>the applied force (1-kip)</w:t>
      </w:r>
      <w:r w:rsidRPr="0091323F">
        <w:rPr>
          <w:sz w:val="20"/>
          <w:szCs w:val="20"/>
        </w:rPr>
        <w:t xml:space="preserve"> and the resulting Applied Load Ratio.</w:t>
      </w:r>
    </w:p>
    <w:p w14:paraId="4F1CFCE1" w14:textId="77777777" w:rsidR="00102E7C" w:rsidRPr="0091323F" w:rsidRDefault="00102E7C" w:rsidP="00102E7C">
      <w:pPr>
        <w:pStyle w:val="NoSpacing"/>
        <w:jc w:val="center"/>
        <w:rPr>
          <w:b/>
          <w:bCs/>
          <w:sz w:val="20"/>
          <w:szCs w:val="20"/>
        </w:rPr>
      </w:pPr>
      <w:r w:rsidRPr="00C75E88">
        <w:rPr>
          <w:b/>
          <w:bCs/>
          <w:noProof/>
          <w:sz w:val="20"/>
          <w:szCs w:val="20"/>
        </w:rPr>
        <w:drawing>
          <wp:inline distT="0" distB="0" distL="0" distR="0" wp14:anchorId="31EACD8F" wp14:editId="17DCB64D">
            <wp:extent cx="2138822" cy="173736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8822" cy="1737360"/>
                    </a:xfrm>
                    <a:prstGeom prst="rect">
                      <a:avLst/>
                    </a:prstGeom>
                    <a:noFill/>
                    <a:ln>
                      <a:noFill/>
                    </a:ln>
                  </pic:spPr>
                </pic:pic>
              </a:graphicData>
            </a:graphic>
          </wp:inline>
        </w:drawing>
      </w:r>
    </w:p>
    <w:p w14:paraId="261E22F9" w14:textId="77777777" w:rsidR="00102E7C" w:rsidRPr="0091323F" w:rsidRDefault="00102E7C" w:rsidP="00102E7C">
      <w:pPr>
        <w:pStyle w:val="NoSpacing"/>
        <w:jc w:val="center"/>
        <w:rPr>
          <w:sz w:val="20"/>
          <w:szCs w:val="20"/>
        </w:rPr>
      </w:pPr>
      <w:r w:rsidRPr="0091323F">
        <w:rPr>
          <w:sz w:val="20"/>
          <w:szCs w:val="20"/>
        </w:rPr>
        <w:t>Figure 1.  MASTAN2 model</w:t>
      </w:r>
      <w:r>
        <w:rPr>
          <w:sz w:val="20"/>
          <w:szCs w:val="20"/>
        </w:rPr>
        <w:t xml:space="preserve"> (sidesway inhibited)</w:t>
      </w:r>
      <w:r w:rsidRPr="0091323F">
        <w:rPr>
          <w:sz w:val="20"/>
          <w:szCs w:val="20"/>
        </w:rPr>
        <w:t>.</w:t>
      </w:r>
    </w:p>
    <w:p w14:paraId="6D307F20" w14:textId="77777777" w:rsidR="00102E7C" w:rsidRDefault="00102E7C" w:rsidP="00102E7C">
      <w:pPr>
        <w:pStyle w:val="NoSpacing"/>
        <w:rPr>
          <w:b/>
          <w:sz w:val="20"/>
          <w:szCs w:val="20"/>
        </w:rPr>
      </w:pPr>
    </w:p>
    <w:p w14:paraId="7889D234" w14:textId="77777777" w:rsidR="00102E7C" w:rsidRPr="001D66A2" w:rsidRDefault="00102E7C" w:rsidP="00102E7C">
      <w:pPr>
        <w:pStyle w:val="NoSpacing"/>
        <w:rPr>
          <w:b/>
          <w:sz w:val="20"/>
          <w:szCs w:val="20"/>
        </w:rPr>
      </w:pPr>
      <w:r w:rsidRPr="001D66A2">
        <w:rPr>
          <w:b/>
          <w:sz w:val="20"/>
          <w:szCs w:val="20"/>
        </w:rPr>
        <w:t>Questions</w:t>
      </w:r>
    </w:p>
    <w:p w14:paraId="5A51FE2A" w14:textId="77777777" w:rsidR="00102E7C" w:rsidRDefault="00102E7C" w:rsidP="00102E7C">
      <w:pPr>
        <w:pStyle w:val="NoSpacing"/>
        <w:numPr>
          <w:ilvl w:val="0"/>
          <w:numId w:val="32"/>
        </w:numPr>
        <w:rPr>
          <w:sz w:val="20"/>
          <w:szCs w:val="20"/>
        </w:rPr>
      </w:pPr>
      <w:r>
        <w:rPr>
          <w:sz w:val="20"/>
          <w:szCs w:val="20"/>
        </w:rPr>
        <w:lastRenderedPageBreak/>
        <w:t>Using the data recorded in Table 1, how does the relative bending stiffness of the beams to the columns impact the buckling strength of the frame?  Explain why this relationship is not as pronounced for the inelastic analyses as it is for the elastic analyses?</w:t>
      </w:r>
    </w:p>
    <w:p w14:paraId="1690730B" w14:textId="77777777" w:rsidR="00102E7C" w:rsidRDefault="00102E7C" w:rsidP="00102E7C">
      <w:pPr>
        <w:pStyle w:val="NoSpacing"/>
        <w:numPr>
          <w:ilvl w:val="0"/>
          <w:numId w:val="32"/>
        </w:numPr>
        <w:rPr>
          <w:sz w:val="20"/>
          <w:szCs w:val="20"/>
        </w:rPr>
      </w:pPr>
      <w:r>
        <w:rPr>
          <w:sz w:val="20"/>
          <w:szCs w:val="20"/>
        </w:rPr>
        <w:t xml:space="preserve">How well do the effective length </w:t>
      </w:r>
      <w:r w:rsidRPr="001463B5">
        <w:rPr>
          <w:i/>
          <w:sz w:val="20"/>
          <w:szCs w:val="20"/>
        </w:rPr>
        <w:t>K-</w:t>
      </w:r>
      <w:r>
        <w:rPr>
          <w:sz w:val="20"/>
          <w:szCs w:val="20"/>
        </w:rPr>
        <w:t>factors compare for the computational and alignment chart methods?</w:t>
      </w:r>
    </w:p>
    <w:p w14:paraId="3E9A220C" w14:textId="77777777" w:rsidR="00102E7C" w:rsidRDefault="00102E7C" w:rsidP="00102E7C">
      <w:pPr>
        <w:pStyle w:val="NoSpacing"/>
        <w:numPr>
          <w:ilvl w:val="0"/>
          <w:numId w:val="32"/>
        </w:numPr>
        <w:rPr>
          <w:sz w:val="20"/>
          <w:szCs w:val="20"/>
        </w:rPr>
      </w:pPr>
      <w:r>
        <w:rPr>
          <w:sz w:val="20"/>
          <w:szCs w:val="20"/>
        </w:rPr>
        <w:t xml:space="preserve">Would it be more or less conservative to always use effective length </w:t>
      </w:r>
      <w:r w:rsidRPr="001463B5">
        <w:rPr>
          <w:i/>
          <w:sz w:val="20"/>
          <w:szCs w:val="20"/>
        </w:rPr>
        <w:t>K-</w:t>
      </w:r>
      <w:r>
        <w:rPr>
          <w:sz w:val="20"/>
          <w:szCs w:val="20"/>
        </w:rPr>
        <w:t xml:space="preserve">factors calculated from an elastic analysis?  For this problem, is it worth the extra effort to compute inelastic </w:t>
      </w:r>
      <w:r w:rsidRPr="00AE3E54">
        <w:rPr>
          <w:i/>
          <w:sz w:val="20"/>
          <w:szCs w:val="20"/>
        </w:rPr>
        <w:t>K</w:t>
      </w:r>
      <w:r>
        <w:rPr>
          <w:sz w:val="20"/>
          <w:szCs w:val="20"/>
        </w:rPr>
        <w:t>-factors?  Justify your response.</w:t>
      </w:r>
    </w:p>
    <w:p w14:paraId="3A18F0EA" w14:textId="77777777" w:rsidR="00102E7C" w:rsidRDefault="00102E7C" w:rsidP="00102E7C">
      <w:pPr>
        <w:pStyle w:val="NoSpacing"/>
        <w:numPr>
          <w:ilvl w:val="0"/>
          <w:numId w:val="32"/>
        </w:numPr>
        <w:rPr>
          <w:sz w:val="20"/>
          <w:szCs w:val="20"/>
        </w:rPr>
      </w:pPr>
      <w:r>
        <w:rPr>
          <w:sz w:val="20"/>
          <w:szCs w:val="20"/>
        </w:rPr>
        <w:t xml:space="preserve">How much does a 5% difference in an effective length </w:t>
      </w:r>
      <w:r w:rsidRPr="001463B5">
        <w:rPr>
          <w:i/>
          <w:sz w:val="20"/>
          <w:szCs w:val="20"/>
        </w:rPr>
        <w:t>K-</w:t>
      </w:r>
      <w:r>
        <w:rPr>
          <w:sz w:val="20"/>
          <w:szCs w:val="20"/>
        </w:rPr>
        <w:t>factor have on the nominal compressive s</w:t>
      </w:r>
      <w:r w:rsidRPr="00586E76">
        <w:rPr>
          <w:sz w:val="20"/>
          <w:szCs w:val="20"/>
        </w:rPr>
        <w:t>trength as defined by the AISC Spe</w:t>
      </w:r>
      <w:r>
        <w:rPr>
          <w:sz w:val="20"/>
          <w:szCs w:val="20"/>
        </w:rPr>
        <w:t xml:space="preserve">cification (provide two answers, one for inelastic buckling given by Eq. E3-2 and one for elastic buckling Eq. E3-3)?  Conversely, what is the tolerance (+/- percent) on an effective length </w:t>
      </w:r>
      <w:r w:rsidRPr="002D66D0">
        <w:rPr>
          <w:i/>
          <w:sz w:val="20"/>
          <w:szCs w:val="20"/>
        </w:rPr>
        <w:t>K</w:t>
      </w:r>
      <w:r>
        <w:rPr>
          <w:sz w:val="20"/>
          <w:szCs w:val="20"/>
        </w:rPr>
        <w:t xml:space="preserve">- factor that would correspond to a 5% difference in compressive strength (again, provide tolerances for both </w:t>
      </w:r>
      <w:proofErr w:type="spellStart"/>
      <w:r>
        <w:rPr>
          <w:sz w:val="20"/>
          <w:szCs w:val="20"/>
        </w:rPr>
        <w:t>Eqs</w:t>
      </w:r>
      <w:proofErr w:type="spellEnd"/>
      <w:r>
        <w:rPr>
          <w:sz w:val="20"/>
          <w:szCs w:val="20"/>
        </w:rPr>
        <w:t>. E3-2 and E3-3)? Are all of these values generic or specific to this problem of investigating a 15-ft long W10x33 column subject to minor axis bending?  Justify your response.</w:t>
      </w:r>
    </w:p>
    <w:p w14:paraId="69DF1094" w14:textId="77777777" w:rsidR="00102E7C" w:rsidRDefault="00102E7C" w:rsidP="00102E7C">
      <w:pPr>
        <w:pStyle w:val="NoSpacing"/>
        <w:numPr>
          <w:ilvl w:val="0"/>
          <w:numId w:val="50"/>
        </w:numPr>
        <w:rPr>
          <w:sz w:val="20"/>
          <w:szCs w:val="20"/>
        </w:rPr>
      </w:pPr>
      <w:r>
        <w:rPr>
          <w:sz w:val="20"/>
          <w:szCs w:val="20"/>
        </w:rPr>
        <w:t xml:space="preserve">Referring to the results in Table 2, is it conservative or unconservative to simply employ </w:t>
      </w:r>
      <w:r w:rsidRPr="002D66D0">
        <w:rPr>
          <w:i/>
          <w:sz w:val="20"/>
          <w:szCs w:val="20"/>
        </w:rPr>
        <w:t>K</w:t>
      </w:r>
      <w:r>
        <w:rPr>
          <w:sz w:val="20"/>
          <w:szCs w:val="20"/>
        </w:rPr>
        <w:t xml:space="preserve"> = 1 in calculating the compressive strength of the columns?  You may want to provide separate responses for the sidesway inhibited and uninhibited cases.</w:t>
      </w:r>
    </w:p>
    <w:p w14:paraId="2D8BFA39" w14:textId="6731D9B8" w:rsidR="00102E7C" w:rsidRDefault="00102E7C" w:rsidP="00102E7C">
      <w:pPr>
        <w:pStyle w:val="NoSpacing"/>
        <w:numPr>
          <w:ilvl w:val="0"/>
          <w:numId w:val="50"/>
        </w:numPr>
        <w:rPr>
          <w:sz w:val="20"/>
          <w:szCs w:val="20"/>
        </w:rPr>
      </w:pPr>
      <w:r>
        <w:rPr>
          <w:sz w:val="20"/>
          <w:szCs w:val="20"/>
        </w:rPr>
        <w:t xml:space="preserve">The alignment charts are based on assumptions of many idealized conditions that are defined in most steel design textbooks and Appendix 7 of the </w:t>
      </w:r>
      <w:r w:rsidRPr="001D66A2">
        <w:rPr>
          <w:sz w:val="20"/>
          <w:szCs w:val="20"/>
        </w:rPr>
        <w:t xml:space="preserve">Commentary </w:t>
      </w:r>
      <w:r>
        <w:rPr>
          <w:sz w:val="20"/>
          <w:szCs w:val="20"/>
        </w:rPr>
        <w:t xml:space="preserve">on </w:t>
      </w:r>
      <w:r w:rsidRPr="001D66A2">
        <w:rPr>
          <w:sz w:val="20"/>
          <w:szCs w:val="20"/>
        </w:rPr>
        <w:t xml:space="preserve">the AISC </w:t>
      </w:r>
      <w:r w:rsidRPr="001D66A2">
        <w:rPr>
          <w:i/>
          <w:sz w:val="20"/>
          <w:szCs w:val="20"/>
        </w:rPr>
        <w:t>Specification for Structural Steel Buildings</w:t>
      </w:r>
      <w:r>
        <w:rPr>
          <w:sz w:val="20"/>
          <w:szCs w:val="20"/>
        </w:rPr>
        <w:t xml:space="preserve"> (</w:t>
      </w:r>
      <w:r w:rsidR="003C0B5B">
        <w:rPr>
          <w:sz w:val="20"/>
          <w:szCs w:val="20"/>
        </w:rPr>
        <w:t>2022</w:t>
      </w:r>
      <w:r>
        <w:rPr>
          <w:sz w:val="20"/>
          <w:szCs w:val="20"/>
        </w:rPr>
        <w:t>).  Carefully review these assumptions and comment on their applicability to this frame study.</w:t>
      </w:r>
    </w:p>
    <w:p w14:paraId="6E0B2B3B" w14:textId="77777777" w:rsidR="00102E7C" w:rsidRPr="001D66A2" w:rsidRDefault="00102E7C" w:rsidP="00102E7C">
      <w:pPr>
        <w:pStyle w:val="NoSpacing"/>
        <w:rPr>
          <w:b/>
          <w:sz w:val="20"/>
          <w:szCs w:val="20"/>
        </w:rPr>
      </w:pPr>
    </w:p>
    <w:p w14:paraId="3D865E0F" w14:textId="77777777" w:rsidR="00102E7C" w:rsidRPr="001D66A2" w:rsidRDefault="00102E7C" w:rsidP="00102E7C">
      <w:pPr>
        <w:pStyle w:val="NoSpacing"/>
        <w:rPr>
          <w:b/>
          <w:sz w:val="20"/>
          <w:szCs w:val="20"/>
        </w:rPr>
      </w:pPr>
      <w:r w:rsidRPr="001D66A2">
        <w:rPr>
          <w:b/>
          <w:sz w:val="20"/>
          <w:szCs w:val="20"/>
        </w:rPr>
        <w:t>More Fun with Computational Analysis!</w:t>
      </w:r>
    </w:p>
    <w:p w14:paraId="66D34761" w14:textId="77777777" w:rsidR="00102E7C" w:rsidRDefault="00102E7C" w:rsidP="00102E7C">
      <w:pPr>
        <w:pStyle w:val="NoSpacing"/>
        <w:ind w:left="360"/>
        <w:rPr>
          <w:sz w:val="20"/>
          <w:szCs w:val="20"/>
        </w:rPr>
      </w:pPr>
      <w:r>
        <w:rPr>
          <w:sz w:val="20"/>
          <w:szCs w:val="20"/>
        </w:rPr>
        <w:t xml:space="preserve">Calculating separate effective length </w:t>
      </w:r>
      <w:r w:rsidRPr="006C149E">
        <w:rPr>
          <w:i/>
          <w:sz w:val="20"/>
          <w:szCs w:val="20"/>
        </w:rPr>
        <w:t>K</w:t>
      </w:r>
      <w:r>
        <w:rPr>
          <w:sz w:val="20"/>
          <w:szCs w:val="20"/>
        </w:rPr>
        <w:t>-factors for the two columns, repeat the above study for the following cases.</w:t>
      </w:r>
    </w:p>
    <w:p w14:paraId="52663D96" w14:textId="77777777" w:rsidR="00102E7C" w:rsidRPr="001D3D9E" w:rsidRDefault="00102E7C" w:rsidP="00102E7C">
      <w:pPr>
        <w:pStyle w:val="NoSpacing"/>
        <w:numPr>
          <w:ilvl w:val="0"/>
          <w:numId w:val="43"/>
        </w:numPr>
        <w:rPr>
          <w:sz w:val="20"/>
          <w:szCs w:val="20"/>
        </w:rPr>
      </w:pPr>
      <w:r>
        <w:rPr>
          <w:sz w:val="20"/>
          <w:szCs w:val="20"/>
        </w:rPr>
        <w:t>A simple (pinned) connection at the right end of the top and bottom beams.</w:t>
      </w:r>
    </w:p>
    <w:p w14:paraId="37558C2B" w14:textId="77777777" w:rsidR="00102E7C" w:rsidRPr="00F75305" w:rsidRDefault="00102E7C" w:rsidP="00102E7C">
      <w:pPr>
        <w:pStyle w:val="NoSpacing"/>
        <w:numPr>
          <w:ilvl w:val="0"/>
          <w:numId w:val="43"/>
        </w:numPr>
        <w:rPr>
          <w:sz w:val="20"/>
          <w:szCs w:val="20"/>
        </w:rPr>
      </w:pPr>
      <w:r>
        <w:rPr>
          <w:sz w:val="20"/>
          <w:szCs w:val="20"/>
        </w:rPr>
        <w:t>The right column oriented for major-axis bending.</w:t>
      </w:r>
    </w:p>
    <w:p w14:paraId="67EF1DF1" w14:textId="77777777" w:rsidR="00102E7C" w:rsidRDefault="00102E7C" w:rsidP="00102E7C">
      <w:pPr>
        <w:pStyle w:val="NoSpacing"/>
        <w:numPr>
          <w:ilvl w:val="0"/>
          <w:numId w:val="43"/>
        </w:numPr>
        <w:rPr>
          <w:sz w:val="20"/>
          <w:szCs w:val="20"/>
        </w:rPr>
      </w:pPr>
      <w:r>
        <w:rPr>
          <w:sz w:val="20"/>
          <w:szCs w:val="20"/>
        </w:rPr>
        <w:t>A 1-kip force only on the top of the right column.</w:t>
      </w:r>
    </w:p>
    <w:p w14:paraId="5B5C9BF6" w14:textId="77777777" w:rsidR="00102E7C" w:rsidRPr="00F75305" w:rsidRDefault="00102E7C" w:rsidP="00102E7C">
      <w:pPr>
        <w:pStyle w:val="NoSpacing"/>
        <w:numPr>
          <w:ilvl w:val="0"/>
          <w:numId w:val="43"/>
        </w:numPr>
        <w:rPr>
          <w:sz w:val="20"/>
          <w:szCs w:val="20"/>
        </w:rPr>
      </w:pPr>
      <w:r>
        <w:rPr>
          <w:sz w:val="20"/>
          <w:szCs w:val="20"/>
        </w:rPr>
        <w:t xml:space="preserve">A pinned connection at the right end of the top and bottom beams and a </w:t>
      </w:r>
      <w:r w:rsidRPr="00F75305">
        <w:rPr>
          <w:sz w:val="20"/>
          <w:szCs w:val="20"/>
        </w:rPr>
        <w:t>1-kip force only on the top of the right column</w:t>
      </w:r>
      <w:r>
        <w:rPr>
          <w:sz w:val="20"/>
          <w:szCs w:val="20"/>
        </w:rPr>
        <w:t>.</w:t>
      </w:r>
    </w:p>
    <w:p w14:paraId="0AD81E69" w14:textId="77777777" w:rsidR="00102E7C" w:rsidRDefault="00102E7C" w:rsidP="00102E7C">
      <w:pPr>
        <w:pStyle w:val="NoSpacing"/>
        <w:rPr>
          <w:b/>
          <w:sz w:val="20"/>
          <w:szCs w:val="20"/>
        </w:rPr>
      </w:pPr>
    </w:p>
    <w:p w14:paraId="20136728" w14:textId="77777777" w:rsidR="00102E7C" w:rsidRDefault="00102E7C" w:rsidP="00102E7C">
      <w:pPr>
        <w:pStyle w:val="NoSpacing"/>
        <w:rPr>
          <w:b/>
          <w:sz w:val="20"/>
          <w:szCs w:val="20"/>
        </w:rPr>
      </w:pPr>
      <w:r>
        <w:rPr>
          <w:b/>
          <w:sz w:val="20"/>
          <w:szCs w:val="20"/>
        </w:rPr>
        <w:t>Additional Resources</w:t>
      </w:r>
    </w:p>
    <w:p w14:paraId="2369282C" w14:textId="77777777" w:rsidR="00102E7C" w:rsidRPr="00BB0E10" w:rsidRDefault="00102E7C" w:rsidP="00102E7C">
      <w:pPr>
        <w:pStyle w:val="NoSpacing"/>
        <w:rPr>
          <w:sz w:val="20"/>
          <w:szCs w:val="20"/>
        </w:rPr>
      </w:pPr>
      <w:r w:rsidRPr="00BB0E10">
        <w:rPr>
          <w:sz w:val="20"/>
          <w:szCs w:val="20"/>
        </w:rPr>
        <w:tab/>
      </w:r>
      <w:r>
        <w:rPr>
          <w:sz w:val="20"/>
          <w:szCs w:val="20"/>
        </w:rPr>
        <w:t>MS Excel spreadsheet</w:t>
      </w:r>
      <w:r w:rsidRPr="00BB0E10">
        <w:rPr>
          <w:sz w:val="20"/>
          <w:szCs w:val="20"/>
        </w:rPr>
        <w:t xml:space="preserve">:  </w:t>
      </w:r>
      <w:r w:rsidRPr="0076661F">
        <w:rPr>
          <w:i/>
          <w:sz w:val="20"/>
          <w:szCs w:val="20"/>
        </w:rPr>
        <w:t>3_EffectiveLengthKfactorsforFrameMembers</w:t>
      </w:r>
      <w:r w:rsidRPr="00BB0E10">
        <w:rPr>
          <w:i/>
          <w:sz w:val="20"/>
          <w:szCs w:val="20"/>
        </w:rPr>
        <w:t>.xlsx</w:t>
      </w:r>
    </w:p>
    <w:p w14:paraId="1436F422" w14:textId="77777777" w:rsidR="00102E7C" w:rsidRDefault="00102E7C" w:rsidP="00102E7C">
      <w:pPr>
        <w:pStyle w:val="NoSpacing"/>
        <w:rPr>
          <w:sz w:val="20"/>
          <w:szCs w:val="20"/>
        </w:rPr>
      </w:pPr>
      <w:r>
        <w:rPr>
          <w:sz w:val="20"/>
          <w:szCs w:val="20"/>
        </w:rPr>
        <w:tab/>
        <w:t>MASTAN2 – LM3 Tutorial Video [10 min]:</w:t>
      </w:r>
    </w:p>
    <w:p w14:paraId="1B406F28" w14:textId="77777777" w:rsidR="00102E7C" w:rsidRDefault="00102E7C" w:rsidP="00102E7C">
      <w:pPr>
        <w:pStyle w:val="NoSpacing"/>
        <w:rPr>
          <w:sz w:val="20"/>
          <w:szCs w:val="20"/>
        </w:rPr>
      </w:pPr>
      <w:r>
        <w:rPr>
          <w:sz w:val="20"/>
          <w:szCs w:val="20"/>
        </w:rPr>
        <w:tab/>
      </w:r>
      <w:r>
        <w:rPr>
          <w:sz w:val="20"/>
          <w:szCs w:val="20"/>
        </w:rPr>
        <w:tab/>
      </w:r>
      <w:hyperlink r:id="rId9" w:history="1">
        <w:r w:rsidRPr="0092560E">
          <w:rPr>
            <w:rStyle w:val="Hyperlink"/>
            <w:sz w:val="20"/>
            <w:szCs w:val="20"/>
          </w:rPr>
          <w:t>http://www.youtube.com/watch?v=0S9XI3oVWws</w:t>
        </w:r>
      </w:hyperlink>
    </w:p>
    <w:p w14:paraId="11F50ADB" w14:textId="77777777" w:rsidR="00102E7C" w:rsidRDefault="00102E7C" w:rsidP="00102E7C">
      <w:pPr>
        <w:pStyle w:val="NoSpacing"/>
        <w:rPr>
          <w:sz w:val="20"/>
          <w:szCs w:val="20"/>
        </w:rPr>
      </w:pPr>
      <w:r>
        <w:rPr>
          <w:sz w:val="20"/>
          <w:szCs w:val="20"/>
        </w:rPr>
        <w:tab/>
        <w:t>MASTAN2 - How to re-orient elements for minor-axis bending [2 min]:</w:t>
      </w:r>
    </w:p>
    <w:p w14:paraId="00AE2551" w14:textId="77777777" w:rsidR="00102E7C" w:rsidRDefault="00102E7C" w:rsidP="00102E7C">
      <w:pPr>
        <w:pStyle w:val="NoSpacing"/>
        <w:rPr>
          <w:sz w:val="20"/>
          <w:szCs w:val="20"/>
        </w:rPr>
      </w:pPr>
      <w:r>
        <w:rPr>
          <w:sz w:val="20"/>
          <w:szCs w:val="20"/>
        </w:rPr>
        <w:tab/>
      </w:r>
      <w:r>
        <w:rPr>
          <w:sz w:val="20"/>
          <w:szCs w:val="20"/>
        </w:rPr>
        <w:tab/>
      </w:r>
      <w:hyperlink r:id="rId10" w:history="1">
        <w:r w:rsidRPr="0092560E">
          <w:rPr>
            <w:rStyle w:val="Hyperlink"/>
            <w:sz w:val="20"/>
            <w:szCs w:val="20"/>
          </w:rPr>
          <w:t>http://www.youtube.com/watch?v=kqcPlDvw95U</w:t>
        </w:r>
      </w:hyperlink>
    </w:p>
    <w:p w14:paraId="04292EA6" w14:textId="77777777" w:rsidR="00653DF3" w:rsidRDefault="00653DF3" w:rsidP="00653DF3">
      <w:pPr>
        <w:pStyle w:val="NoSpacing"/>
        <w:ind w:left="720"/>
        <w:rPr>
          <w:sz w:val="20"/>
          <w:szCs w:val="20"/>
        </w:rPr>
      </w:pPr>
      <w:r w:rsidRPr="00CE06A1">
        <w:rPr>
          <w:sz w:val="20"/>
          <w:szCs w:val="20"/>
        </w:rPr>
        <w:t xml:space="preserve">AISC </w:t>
      </w:r>
      <w:r w:rsidRPr="00CE06A1">
        <w:rPr>
          <w:i/>
          <w:sz w:val="20"/>
          <w:szCs w:val="20"/>
        </w:rPr>
        <w:t>Specification for Structural Steel Buildings and Commentary</w:t>
      </w:r>
      <w:r w:rsidRPr="00CE06A1">
        <w:rPr>
          <w:sz w:val="20"/>
          <w:szCs w:val="20"/>
        </w:rPr>
        <w:t xml:space="preserve"> (20</w:t>
      </w:r>
      <w:r>
        <w:rPr>
          <w:sz w:val="20"/>
          <w:szCs w:val="20"/>
        </w:rPr>
        <w:t>22</w:t>
      </w:r>
      <w:r w:rsidRPr="00CE06A1">
        <w:rPr>
          <w:sz w:val="20"/>
          <w:szCs w:val="20"/>
        </w:rPr>
        <w:t>)</w:t>
      </w:r>
      <w:r>
        <w:rPr>
          <w:sz w:val="20"/>
          <w:szCs w:val="20"/>
        </w:rPr>
        <w:t>:</w:t>
      </w:r>
    </w:p>
    <w:p w14:paraId="3AEF559F" w14:textId="77777777" w:rsidR="00653DF3" w:rsidRDefault="00653DF3" w:rsidP="00653DF3">
      <w:pPr>
        <w:pStyle w:val="NoSpacing"/>
        <w:ind w:left="720"/>
        <w:rPr>
          <w:sz w:val="20"/>
          <w:szCs w:val="20"/>
        </w:rPr>
      </w:pPr>
      <w:r>
        <w:rPr>
          <w:sz w:val="20"/>
          <w:szCs w:val="20"/>
        </w:rPr>
        <w:tab/>
      </w:r>
      <w:hyperlink r:id="rId11" w:history="1">
        <w:r>
          <w:rPr>
            <w:rStyle w:val="Hyperlink"/>
            <w:sz w:val="20"/>
            <w:szCs w:val="20"/>
          </w:rPr>
          <w:t>https://www.aisc.org/publications/steel-standards/aisc-360/</w:t>
        </w:r>
      </w:hyperlink>
    </w:p>
    <w:p w14:paraId="34A2DD9D" w14:textId="77777777" w:rsidR="00102E7C" w:rsidRDefault="00102E7C" w:rsidP="00102E7C">
      <w:pPr>
        <w:pStyle w:val="NoSpacing"/>
        <w:rPr>
          <w:sz w:val="20"/>
          <w:szCs w:val="20"/>
        </w:rPr>
      </w:pPr>
      <w:r>
        <w:rPr>
          <w:sz w:val="20"/>
          <w:szCs w:val="20"/>
        </w:rPr>
        <w:tab/>
        <w:t>MASTAN2 software:</w:t>
      </w:r>
    </w:p>
    <w:p w14:paraId="671CAEBE" w14:textId="77777777" w:rsidR="00102E7C" w:rsidRDefault="00102E7C" w:rsidP="00102E7C">
      <w:pPr>
        <w:pStyle w:val="NoSpacing"/>
        <w:rPr>
          <w:sz w:val="20"/>
          <w:szCs w:val="20"/>
        </w:rPr>
      </w:pPr>
      <w:r>
        <w:rPr>
          <w:sz w:val="20"/>
          <w:szCs w:val="20"/>
        </w:rPr>
        <w:tab/>
      </w:r>
      <w:r>
        <w:rPr>
          <w:sz w:val="20"/>
          <w:szCs w:val="20"/>
        </w:rPr>
        <w:tab/>
      </w:r>
      <w:hyperlink r:id="rId12" w:history="1">
        <w:r w:rsidRPr="0092560E">
          <w:rPr>
            <w:rStyle w:val="Hyperlink"/>
            <w:sz w:val="20"/>
            <w:szCs w:val="20"/>
          </w:rPr>
          <w:t>http://www.mastan2.com/</w:t>
        </w:r>
      </w:hyperlink>
    </w:p>
    <w:p w14:paraId="52689FA4" w14:textId="77777777" w:rsidR="00102E7C" w:rsidRPr="00C75E88" w:rsidRDefault="00102E7C" w:rsidP="00102E7C"/>
    <w:p w14:paraId="65F3485C" w14:textId="77777777" w:rsidR="00F854AD" w:rsidRDefault="00F854AD" w:rsidP="00642A47">
      <w:pPr>
        <w:pStyle w:val="NoSpacing"/>
        <w:jc w:val="center"/>
        <w:rPr>
          <w:b/>
          <w:sz w:val="20"/>
          <w:szCs w:val="20"/>
        </w:rPr>
      </w:pPr>
    </w:p>
    <w:sectPr w:rsidR="00F854AD" w:rsidSect="00BF199B">
      <w:headerReference w:type="even" r:id="rId13"/>
      <w:head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6CBF7" w14:textId="77777777" w:rsidR="00A918DC" w:rsidRDefault="00A918DC" w:rsidP="001B147E">
      <w:pPr>
        <w:spacing w:after="0" w:line="240" w:lineRule="auto"/>
      </w:pPr>
      <w:r>
        <w:separator/>
      </w:r>
    </w:p>
  </w:endnote>
  <w:endnote w:type="continuationSeparator" w:id="0">
    <w:p w14:paraId="6A87D3BB" w14:textId="77777777" w:rsidR="00A918DC" w:rsidRDefault="00A918DC" w:rsidP="001B1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688D5" w14:textId="77777777" w:rsidR="00A918DC" w:rsidRDefault="00A918DC" w:rsidP="001B147E">
      <w:pPr>
        <w:spacing w:after="0" w:line="240" w:lineRule="auto"/>
      </w:pPr>
      <w:r>
        <w:separator/>
      </w:r>
    </w:p>
  </w:footnote>
  <w:footnote w:type="continuationSeparator" w:id="0">
    <w:p w14:paraId="49F51D18" w14:textId="77777777" w:rsidR="00A918DC" w:rsidRDefault="00A918DC" w:rsidP="001B147E">
      <w:pPr>
        <w:spacing w:after="0" w:line="240" w:lineRule="auto"/>
      </w:pPr>
      <w:r>
        <w:continuationSeparator/>
      </w:r>
    </w:p>
  </w:footnote>
  <w:footnote w:id="1">
    <w:p w14:paraId="094A692A" w14:textId="77777777" w:rsidR="00102E7C" w:rsidRPr="00CB54C4" w:rsidRDefault="00102E7C" w:rsidP="00102E7C">
      <w:pPr>
        <w:pStyle w:val="FootnoteText"/>
        <w:rPr>
          <w:sz w:val="20"/>
          <w:szCs w:val="20"/>
        </w:rPr>
      </w:pPr>
      <w:r>
        <w:rPr>
          <w:rStyle w:val="FootnoteReference"/>
        </w:rPr>
        <w:footnoteRef/>
      </w:r>
      <w:r>
        <w:t xml:space="preserve"> </w:t>
      </w:r>
      <w:r w:rsidRPr="00F76A66">
        <w:rPr>
          <w:sz w:val="20"/>
          <w:szCs w:val="20"/>
        </w:rPr>
        <w:t>An elastic critical load analysis is also referred to as an elastic buckling or eigenvalue analysis.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068EA" w14:textId="77777777" w:rsidR="000E0286" w:rsidRDefault="000E0286" w:rsidP="00BC4E0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3983EA" w14:textId="77777777" w:rsidR="000E0286" w:rsidRDefault="000E0286" w:rsidP="00643CD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5BC4A" w14:textId="77777777" w:rsidR="000E0286" w:rsidRPr="00643CD5" w:rsidRDefault="000E0286" w:rsidP="00BC4E06">
    <w:pPr>
      <w:pStyle w:val="Header"/>
      <w:framePr w:wrap="around" w:vAnchor="text" w:hAnchor="margin" w:xAlign="right" w:y="1"/>
      <w:rPr>
        <w:rStyle w:val="PageNumber"/>
        <w:sz w:val="16"/>
        <w:szCs w:val="16"/>
      </w:rPr>
    </w:pPr>
    <w:r w:rsidRPr="00643CD5">
      <w:rPr>
        <w:rStyle w:val="PageNumber"/>
        <w:sz w:val="16"/>
        <w:szCs w:val="16"/>
      </w:rPr>
      <w:fldChar w:fldCharType="begin"/>
    </w:r>
    <w:r w:rsidRPr="00643CD5">
      <w:rPr>
        <w:rStyle w:val="PageNumber"/>
        <w:sz w:val="16"/>
        <w:szCs w:val="16"/>
      </w:rPr>
      <w:instrText xml:space="preserve">PAGE  </w:instrText>
    </w:r>
    <w:r w:rsidRPr="00643CD5">
      <w:rPr>
        <w:rStyle w:val="PageNumber"/>
        <w:sz w:val="16"/>
        <w:szCs w:val="16"/>
      </w:rPr>
      <w:fldChar w:fldCharType="separate"/>
    </w:r>
    <w:r w:rsidR="006122CE">
      <w:rPr>
        <w:rStyle w:val="PageNumber"/>
        <w:noProof/>
        <w:sz w:val="16"/>
        <w:szCs w:val="16"/>
      </w:rPr>
      <w:t>2</w:t>
    </w:r>
    <w:r w:rsidRPr="00643CD5">
      <w:rPr>
        <w:rStyle w:val="PageNumber"/>
        <w:sz w:val="16"/>
        <w:szCs w:val="16"/>
      </w:rPr>
      <w:fldChar w:fldCharType="end"/>
    </w:r>
  </w:p>
  <w:p w14:paraId="38EE41FD" w14:textId="0EF4DC84" w:rsidR="000E0286" w:rsidRPr="000D7E71" w:rsidRDefault="000E0286" w:rsidP="00643CD5">
    <w:pPr>
      <w:pStyle w:val="Header"/>
      <w:ind w:right="360"/>
      <w:rPr>
        <w:sz w:val="16"/>
        <w:szCs w:val="16"/>
      </w:rPr>
    </w:pPr>
    <w:r w:rsidRPr="000D7E71">
      <w:rPr>
        <w:sz w:val="16"/>
        <w:szCs w:val="16"/>
      </w:rPr>
      <w:t>Learning Module Number 1</w:t>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B31B0"/>
    <w:multiLevelType w:val="hybridMultilevel"/>
    <w:tmpl w:val="C1D831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67305"/>
    <w:multiLevelType w:val="hybridMultilevel"/>
    <w:tmpl w:val="8B2C86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1241EF"/>
    <w:multiLevelType w:val="hybridMultilevel"/>
    <w:tmpl w:val="72E8B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A0A97"/>
    <w:multiLevelType w:val="hybridMultilevel"/>
    <w:tmpl w:val="D91C8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F66534"/>
    <w:multiLevelType w:val="hybridMultilevel"/>
    <w:tmpl w:val="969C8A26"/>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325E31"/>
    <w:multiLevelType w:val="hybridMultilevel"/>
    <w:tmpl w:val="72825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F12E72"/>
    <w:multiLevelType w:val="hybridMultilevel"/>
    <w:tmpl w:val="047AF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F20FA"/>
    <w:multiLevelType w:val="hybridMultilevel"/>
    <w:tmpl w:val="9BD0E2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814786"/>
    <w:multiLevelType w:val="hybridMultilevel"/>
    <w:tmpl w:val="40486B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5D6BB8"/>
    <w:multiLevelType w:val="hybridMultilevel"/>
    <w:tmpl w:val="3FFE5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1A3976"/>
    <w:multiLevelType w:val="hybridMultilevel"/>
    <w:tmpl w:val="5FEA2F68"/>
    <w:lvl w:ilvl="0" w:tplc="04090011">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11" w15:restartNumberingAfterBreak="0">
    <w:nsid w:val="20563D50"/>
    <w:multiLevelType w:val="hybridMultilevel"/>
    <w:tmpl w:val="D15C65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E91597"/>
    <w:multiLevelType w:val="hybridMultilevel"/>
    <w:tmpl w:val="0B4600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963E1E"/>
    <w:multiLevelType w:val="hybridMultilevel"/>
    <w:tmpl w:val="E1D417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6D58B9"/>
    <w:multiLevelType w:val="hybridMultilevel"/>
    <w:tmpl w:val="06F67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7635F"/>
    <w:multiLevelType w:val="hybridMultilevel"/>
    <w:tmpl w:val="6456B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8E1364"/>
    <w:multiLevelType w:val="hybridMultilevel"/>
    <w:tmpl w:val="1FC049B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8B73EEB"/>
    <w:multiLevelType w:val="hybridMultilevel"/>
    <w:tmpl w:val="176CD3FA"/>
    <w:lvl w:ilvl="0" w:tplc="04090017">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8" w15:restartNumberingAfterBreak="0">
    <w:nsid w:val="2CCC4506"/>
    <w:multiLevelType w:val="hybridMultilevel"/>
    <w:tmpl w:val="D38664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4D1947"/>
    <w:multiLevelType w:val="hybridMultilevel"/>
    <w:tmpl w:val="3D52C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520D7E"/>
    <w:multiLevelType w:val="hybridMultilevel"/>
    <w:tmpl w:val="BCC8FD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BA5DFB"/>
    <w:multiLevelType w:val="hybridMultilevel"/>
    <w:tmpl w:val="C7D85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BC2CE0"/>
    <w:multiLevelType w:val="hybridMultilevel"/>
    <w:tmpl w:val="A20AD298"/>
    <w:lvl w:ilvl="0" w:tplc="04090011">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23" w15:restartNumberingAfterBreak="0">
    <w:nsid w:val="39D321D0"/>
    <w:multiLevelType w:val="hybridMultilevel"/>
    <w:tmpl w:val="BC3009BE"/>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D16DE"/>
    <w:multiLevelType w:val="hybridMultilevel"/>
    <w:tmpl w:val="D38664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D23B01"/>
    <w:multiLevelType w:val="hybridMultilevel"/>
    <w:tmpl w:val="A27E2C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A5712A"/>
    <w:multiLevelType w:val="hybridMultilevel"/>
    <w:tmpl w:val="76005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6C587F"/>
    <w:multiLevelType w:val="hybridMultilevel"/>
    <w:tmpl w:val="9A94A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DF0FAD"/>
    <w:multiLevelType w:val="hybridMultilevel"/>
    <w:tmpl w:val="1AD2446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7820B05"/>
    <w:multiLevelType w:val="hybridMultilevel"/>
    <w:tmpl w:val="F5D809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036BF9"/>
    <w:multiLevelType w:val="hybridMultilevel"/>
    <w:tmpl w:val="F5822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3E3FE2"/>
    <w:multiLevelType w:val="hybridMultilevel"/>
    <w:tmpl w:val="B9A8D4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AE454D"/>
    <w:multiLevelType w:val="hybridMultilevel"/>
    <w:tmpl w:val="5FC691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047FD8"/>
    <w:multiLevelType w:val="hybridMultilevel"/>
    <w:tmpl w:val="8F90E9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0F209FD"/>
    <w:multiLevelType w:val="hybridMultilevel"/>
    <w:tmpl w:val="CE16B7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404DEE"/>
    <w:multiLevelType w:val="hybridMultilevel"/>
    <w:tmpl w:val="E37A551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FD7B9A"/>
    <w:multiLevelType w:val="hybridMultilevel"/>
    <w:tmpl w:val="431E2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AB56B8"/>
    <w:multiLevelType w:val="hybridMultilevel"/>
    <w:tmpl w:val="51408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A11540"/>
    <w:multiLevelType w:val="hybridMultilevel"/>
    <w:tmpl w:val="176CD3FA"/>
    <w:lvl w:ilvl="0" w:tplc="04090017">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9" w15:restartNumberingAfterBreak="0">
    <w:nsid w:val="632E3335"/>
    <w:multiLevelType w:val="hybridMultilevel"/>
    <w:tmpl w:val="51D4BBA8"/>
    <w:lvl w:ilvl="0" w:tplc="04090011">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40" w15:restartNumberingAfterBreak="0">
    <w:nsid w:val="658D20F4"/>
    <w:multiLevelType w:val="hybridMultilevel"/>
    <w:tmpl w:val="EFD45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032F33"/>
    <w:multiLevelType w:val="hybridMultilevel"/>
    <w:tmpl w:val="D25CC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533C3E"/>
    <w:multiLevelType w:val="hybridMultilevel"/>
    <w:tmpl w:val="3528BE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697CFF"/>
    <w:multiLevelType w:val="hybridMultilevel"/>
    <w:tmpl w:val="8DEAB5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7012C2"/>
    <w:multiLevelType w:val="hybridMultilevel"/>
    <w:tmpl w:val="E1D417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C857280"/>
    <w:multiLevelType w:val="hybridMultilevel"/>
    <w:tmpl w:val="0CA20E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807FA0"/>
    <w:multiLevelType w:val="hybridMultilevel"/>
    <w:tmpl w:val="A97C72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C0287B"/>
    <w:multiLevelType w:val="hybridMultilevel"/>
    <w:tmpl w:val="4F48D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005327"/>
    <w:multiLevelType w:val="hybridMultilevel"/>
    <w:tmpl w:val="732CC2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FEC4EE0"/>
    <w:multiLevelType w:val="hybridMultilevel"/>
    <w:tmpl w:val="7428C7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0062874">
    <w:abstractNumId w:val="42"/>
  </w:num>
  <w:num w:numId="2" w16cid:durableId="2024165150">
    <w:abstractNumId w:val="16"/>
  </w:num>
  <w:num w:numId="3" w16cid:durableId="2125345140">
    <w:abstractNumId w:val="1"/>
  </w:num>
  <w:num w:numId="4" w16cid:durableId="1993169295">
    <w:abstractNumId w:val="0"/>
  </w:num>
  <w:num w:numId="5" w16cid:durableId="1746150243">
    <w:abstractNumId w:val="29"/>
  </w:num>
  <w:num w:numId="6" w16cid:durableId="20520556">
    <w:abstractNumId w:val="9"/>
  </w:num>
  <w:num w:numId="7" w16cid:durableId="114645600">
    <w:abstractNumId w:val="15"/>
  </w:num>
  <w:num w:numId="8" w16cid:durableId="2101219665">
    <w:abstractNumId w:val="48"/>
  </w:num>
  <w:num w:numId="9" w16cid:durableId="1499495928">
    <w:abstractNumId w:val="34"/>
  </w:num>
  <w:num w:numId="10" w16cid:durableId="292055208">
    <w:abstractNumId w:val="26"/>
  </w:num>
  <w:num w:numId="11" w16cid:durableId="1623615650">
    <w:abstractNumId w:val="3"/>
  </w:num>
  <w:num w:numId="12" w16cid:durableId="822543349">
    <w:abstractNumId w:val="14"/>
  </w:num>
  <w:num w:numId="13" w16cid:durableId="1323657103">
    <w:abstractNumId w:val="45"/>
  </w:num>
  <w:num w:numId="14" w16cid:durableId="1737170163">
    <w:abstractNumId w:val="12"/>
  </w:num>
  <w:num w:numId="15" w16cid:durableId="397823971">
    <w:abstractNumId w:val="37"/>
  </w:num>
  <w:num w:numId="16" w16cid:durableId="1892379881">
    <w:abstractNumId w:val="2"/>
  </w:num>
  <w:num w:numId="17" w16cid:durableId="1941982349">
    <w:abstractNumId w:val="47"/>
  </w:num>
  <w:num w:numId="18" w16cid:durableId="2112311805">
    <w:abstractNumId w:val="17"/>
  </w:num>
  <w:num w:numId="19" w16cid:durableId="2075279600">
    <w:abstractNumId w:val="38"/>
  </w:num>
  <w:num w:numId="20" w16cid:durableId="1776900739">
    <w:abstractNumId w:val="24"/>
  </w:num>
  <w:num w:numId="21" w16cid:durableId="718355694">
    <w:abstractNumId w:val="20"/>
  </w:num>
  <w:num w:numId="22" w16cid:durableId="1963076638">
    <w:abstractNumId w:val="41"/>
  </w:num>
  <w:num w:numId="23" w16cid:durableId="360084549">
    <w:abstractNumId w:val="10"/>
  </w:num>
  <w:num w:numId="24" w16cid:durableId="1119907608">
    <w:abstractNumId w:val="39"/>
  </w:num>
  <w:num w:numId="25" w16cid:durableId="1539313851">
    <w:abstractNumId w:val="22"/>
  </w:num>
  <w:num w:numId="26" w16cid:durableId="335621254">
    <w:abstractNumId w:val="19"/>
  </w:num>
  <w:num w:numId="27" w16cid:durableId="731268177">
    <w:abstractNumId w:val="21"/>
  </w:num>
  <w:num w:numId="28" w16cid:durableId="1494101988">
    <w:abstractNumId w:val="30"/>
  </w:num>
  <w:num w:numId="29" w16cid:durableId="1249191342">
    <w:abstractNumId w:val="40"/>
  </w:num>
  <w:num w:numId="30" w16cid:durableId="559681690">
    <w:abstractNumId w:val="6"/>
  </w:num>
  <w:num w:numId="31" w16cid:durableId="236017849">
    <w:abstractNumId w:val="31"/>
  </w:num>
  <w:num w:numId="32" w16cid:durableId="1430277744">
    <w:abstractNumId w:val="13"/>
  </w:num>
  <w:num w:numId="33" w16cid:durableId="205995673">
    <w:abstractNumId w:val="25"/>
  </w:num>
  <w:num w:numId="34" w16cid:durableId="483011342">
    <w:abstractNumId w:val="46"/>
  </w:num>
  <w:num w:numId="35" w16cid:durableId="1873568006">
    <w:abstractNumId w:val="49"/>
  </w:num>
  <w:num w:numId="36" w16cid:durableId="1188444656">
    <w:abstractNumId w:val="43"/>
  </w:num>
  <w:num w:numId="37" w16cid:durableId="1188560921">
    <w:abstractNumId w:val="36"/>
  </w:num>
  <w:num w:numId="38" w16cid:durableId="999621555">
    <w:abstractNumId w:val="18"/>
  </w:num>
  <w:num w:numId="39" w16cid:durableId="1549100984">
    <w:abstractNumId w:val="28"/>
  </w:num>
  <w:num w:numId="40" w16cid:durableId="346492222">
    <w:abstractNumId w:val="11"/>
  </w:num>
  <w:num w:numId="41" w16cid:durableId="779223676">
    <w:abstractNumId w:val="27"/>
  </w:num>
  <w:num w:numId="42" w16cid:durableId="529535066">
    <w:abstractNumId w:val="32"/>
  </w:num>
  <w:num w:numId="43" w16cid:durableId="393892760">
    <w:abstractNumId w:val="44"/>
  </w:num>
  <w:num w:numId="44" w16cid:durableId="1517382879">
    <w:abstractNumId w:val="5"/>
  </w:num>
  <w:num w:numId="45" w16cid:durableId="2071925718">
    <w:abstractNumId w:val="35"/>
  </w:num>
  <w:num w:numId="46" w16cid:durableId="930508457">
    <w:abstractNumId w:val="4"/>
  </w:num>
  <w:num w:numId="47" w16cid:durableId="716704590">
    <w:abstractNumId w:val="23"/>
  </w:num>
  <w:num w:numId="48" w16cid:durableId="175734686">
    <w:abstractNumId w:val="8"/>
  </w:num>
  <w:num w:numId="49" w16cid:durableId="1177383583">
    <w:abstractNumId w:val="7"/>
  </w:num>
  <w:num w:numId="50" w16cid:durableId="212542137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F7D"/>
    <w:rsid w:val="00021178"/>
    <w:rsid w:val="000329E8"/>
    <w:rsid w:val="00045C4B"/>
    <w:rsid w:val="00050E29"/>
    <w:rsid w:val="00096EB2"/>
    <w:rsid w:val="000B4A5D"/>
    <w:rsid w:val="000D2E7D"/>
    <w:rsid w:val="000D386B"/>
    <w:rsid w:val="000D51D8"/>
    <w:rsid w:val="000D7E71"/>
    <w:rsid w:val="000E0286"/>
    <w:rsid w:val="000E1208"/>
    <w:rsid w:val="00102E7C"/>
    <w:rsid w:val="001070AE"/>
    <w:rsid w:val="00107690"/>
    <w:rsid w:val="0011161F"/>
    <w:rsid w:val="001154C9"/>
    <w:rsid w:val="00132842"/>
    <w:rsid w:val="001440A6"/>
    <w:rsid w:val="00171C42"/>
    <w:rsid w:val="00172C02"/>
    <w:rsid w:val="00192A63"/>
    <w:rsid w:val="001A32FD"/>
    <w:rsid w:val="001A4F72"/>
    <w:rsid w:val="001B147E"/>
    <w:rsid w:val="001B2511"/>
    <w:rsid w:val="001B65B2"/>
    <w:rsid w:val="001D66A2"/>
    <w:rsid w:val="001E5C05"/>
    <w:rsid w:val="001F105E"/>
    <w:rsid w:val="001F35E6"/>
    <w:rsid w:val="00200AFC"/>
    <w:rsid w:val="002063A4"/>
    <w:rsid w:val="00224F30"/>
    <w:rsid w:val="002835BA"/>
    <w:rsid w:val="00285557"/>
    <w:rsid w:val="0028633B"/>
    <w:rsid w:val="00286ACF"/>
    <w:rsid w:val="002A685F"/>
    <w:rsid w:val="002B5F27"/>
    <w:rsid w:val="002C22E1"/>
    <w:rsid w:val="002E2B66"/>
    <w:rsid w:val="002E3E42"/>
    <w:rsid w:val="002F32CE"/>
    <w:rsid w:val="00326A31"/>
    <w:rsid w:val="00335838"/>
    <w:rsid w:val="00347488"/>
    <w:rsid w:val="003673BC"/>
    <w:rsid w:val="003770F5"/>
    <w:rsid w:val="0038193C"/>
    <w:rsid w:val="00390E2B"/>
    <w:rsid w:val="0039215C"/>
    <w:rsid w:val="003A1D6D"/>
    <w:rsid w:val="003C0B5B"/>
    <w:rsid w:val="003C1531"/>
    <w:rsid w:val="003C1E95"/>
    <w:rsid w:val="003C6317"/>
    <w:rsid w:val="003D35C1"/>
    <w:rsid w:val="003D5417"/>
    <w:rsid w:val="003D7621"/>
    <w:rsid w:val="003F23FB"/>
    <w:rsid w:val="00435DDC"/>
    <w:rsid w:val="00451D66"/>
    <w:rsid w:val="004542F0"/>
    <w:rsid w:val="0046165D"/>
    <w:rsid w:val="00465C78"/>
    <w:rsid w:val="00483B36"/>
    <w:rsid w:val="004A2911"/>
    <w:rsid w:val="004B3E07"/>
    <w:rsid w:val="004B632F"/>
    <w:rsid w:val="00505C85"/>
    <w:rsid w:val="00506A76"/>
    <w:rsid w:val="00513B1B"/>
    <w:rsid w:val="00533276"/>
    <w:rsid w:val="005415B0"/>
    <w:rsid w:val="00552846"/>
    <w:rsid w:val="00552D24"/>
    <w:rsid w:val="005764BE"/>
    <w:rsid w:val="00580CB6"/>
    <w:rsid w:val="0058198D"/>
    <w:rsid w:val="005A4EFE"/>
    <w:rsid w:val="005B14CC"/>
    <w:rsid w:val="005B5F80"/>
    <w:rsid w:val="005C5F48"/>
    <w:rsid w:val="005D3ED7"/>
    <w:rsid w:val="005F6F0B"/>
    <w:rsid w:val="00603A77"/>
    <w:rsid w:val="00604B3A"/>
    <w:rsid w:val="006122CE"/>
    <w:rsid w:val="006145BC"/>
    <w:rsid w:val="00642A47"/>
    <w:rsid w:val="00643CD5"/>
    <w:rsid w:val="00653DF3"/>
    <w:rsid w:val="00665E5A"/>
    <w:rsid w:val="00676D5A"/>
    <w:rsid w:val="00682584"/>
    <w:rsid w:val="0069458E"/>
    <w:rsid w:val="00695727"/>
    <w:rsid w:val="006D1FC7"/>
    <w:rsid w:val="006D4790"/>
    <w:rsid w:val="006E1A05"/>
    <w:rsid w:val="006F1303"/>
    <w:rsid w:val="00705EC2"/>
    <w:rsid w:val="00706189"/>
    <w:rsid w:val="00714830"/>
    <w:rsid w:val="00727EA9"/>
    <w:rsid w:val="00727F2B"/>
    <w:rsid w:val="00733563"/>
    <w:rsid w:val="00735C92"/>
    <w:rsid w:val="00737D36"/>
    <w:rsid w:val="00765FA9"/>
    <w:rsid w:val="00770624"/>
    <w:rsid w:val="00781789"/>
    <w:rsid w:val="007A15A2"/>
    <w:rsid w:val="007A2236"/>
    <w:rsid w:val="007D4D07"/>
    <w:rsid w:val="00806EE0"/>
    <w:rsid w:val="00807FD8"/>
    <w:rsid w:val="00810DFA"/>
    <w:rsid w:val="00815932"/>
    <w:rsid w:val="0083591C"/>
    <w:rsid w:val="00847732"/>
    <w:rsid w:val="00892108"/>
    <w:rsid w:val="008945B2"/>
    <w:rsid w:val="008C7BFC"/>
    <w:rsid w:val="008D0B13"/>
    <w:rsid w:val="008D726C"/>
    <w:rsid w:val="008E354F"/>
    <w:rsid w:val="00900BE8"/>
    <w:rsid w:val="00902F45"/>
    <w:rsid w:val="0091323F"/>
    <w:rsid w:val="009309CD"/>
    <w:rsid w:val="009320B4"/>
    <w:rsid w:val="009456E5"/>
    <w:rsid w:val="00946312"/>
    <w:rsid w:val="0095498A"/>
    <w:rsid w:val="00954D18"/>
    <w:rsid w:val="00993150"/>
    <w:rsid w:val="009B1BDD"/>
    <w:rsid w:val="009C024F"/>
    <w:rsid w:val="009C3E2E"/>
    <w:rsid w:val="009E0E2D"/>
    <w:rsid w:val="009E5BA3"/>
    <w:rsid w:val="009F5080"/>
    <w:rsid w:val="009F7931"/>
    <w:rsid w:val="00A02B47"/>
    <w:rsid w:val="00A045F7"/>
    <w:rsid w:val="00A2210B"/>
    <w:rsid w:val="00A2697F"/>
    <w:rsid w:val="00A40BAE"/>
    <w:rsid w:val="00A40C49"/>
    <w:rsid w:val="00A41406"/>
    <w:rsid w:val="00A54B00"/>
    <w:rsid w:val="00A66EFA"/>
    <w:rsid w:val="00A709C0"/>
    <w:rsid w:val="00A74B73"/>
    <w:rsid w:val="00A918DC"/>
    <w:rsid w:val="00AB6473"/>
    <w:rsid w:val="00AD0909"/>
    <w:rsid w:val="00AD5AB4"/>
    <w:rsid w:val="00B17A78"/>
    <w:rsid w:val="00B20A22"/>
    <w:rsid w:val="00B23AD5"/>
    <w:rsid w:val="00B47185"/>
    <w:rsid w:val="00B60619"/>
    <w:rsid w:val="00B6119B"/>
    <w:rsid w:val="00B64571"/>
    <w:rsid w:val="00B85BAD"/>
    <w:rsid w:val="00B900E5"/>
    <w:rsid w:val="00BA3A76"/>
    <w:rsid w:val="00BB0E10"/>
    <w:rsid w:val="00BC4E06"/>
    <w:rsid w:val="00BF0927"/>
    <w:rsid w:val="00BF199B"/>
    <w:rsid w:val="00BF27CE"/>
    <w:rsid w:val="00C1220E"/>
    <w:rsid w:val="00C2338A"/>
    <w:rsid w:val="00C249AE"/>
    <w:rsid w:val="00C27211"/>
    <w:rsid w:val="00C60DD4"/>
    <w:rsid w:val="00C624AF"/>
    <w:rsid w:val="00C653E7"/>
    <w:rsid w:val="00C65EB6"/>
    <w:rsid w:val="00C75938"/>
    <w:rsid w:val="00C81F18"/>
    <w:rsid w:val="00C82FE0"/>
    <w:rsid w:val="00C873D9"/>
    <w:rsid w:val="00C947DE"/>
    <w:rsid w:val="00C96CD9"/>
    <w:rsid w:val="00CA3D0B"/>
    <w:rsid w:val="00CC4D1D"/>
    <w:rsid w:val="00CE06A1"/>
    <w:rsid w:val="00D01C73"/>
    <w:rsid w:val="00D103C8"/>
    <w:rsid w:val="00D12897"/>
    <w:rsid w:val="00D15C84"/>
    <w:rsid w:val="00D21E3D"/>
    <w:rsid w:val="00D22900"/>
    <w:rsid w:val="00D31407"/>
    <w:rsid w:val="00D459F1"/>
    <w:rsid w:val="00D5633D"/>
    <w:rsid w:val="00D71753"/>
    <w:rsid w:val="00D956C7"/>
    <w:rsid w:val="00D97A97"/>
    <w:rsid w:val="00DA28CA"/>
    <w:rsid w:val="00DA56F1"/>
    <w:rsid w:val="00DB3AA9"/>
    <w:rsid w:val="00DF4036"/>
    <w:rsid w:val="00DF5112"/>
    <w:rsid w:val="00E07A88"/>
    <w:rsid w:val="00E319A9"/>
    <w:rsid w:val="00E3208F"/>
    <w:rsid w:val="00E37A7E"/>
    <w:rsid w:val="00E527A1"/>
    <w:rsid w:val="00E567B0"/>
    <w:rsid w:val="00E62DF1"/>
    <w:rsid w:val="00E81C74"/>
    <w:rsid w:val="00E95DE7"/>
    <w:rsid w:val="00E96224"/>
    <w:rsid w:val="00EA2471"/>
    <w:rsid w:val="00EA3BE2"/>
    <w:rsid w:val="00EE07E6"/>
    <w:rsid w:val="00EF774C"/>
    <w:rsid w:val="00F01747"/>
    <w:rsid w:val="00F13D72"/>
    <w:rsid w:val="00F27F7D"/>
    <w:rsid w:val="00F37A72"/>
    <w:rsid w:val="00F62616"/>
    <w:rsid w:val="00F6438A"/>
    <w:rsid w:val="00F72C12"/>
    <w:rsid w:val="00F76A66"/>
    <w:rsid w:val="00F854AD"/>
    <w:rsid w:val="00FA0DD3"/>
    <w:rsid w:val="00FA3243"/>
    <w:rsid w:val="00FB22F4"/>
    <w:rsid w:val="00FC4ABA"/>
    <w:rsid w:val="00FC7A25"/>
    <w:rsid w:val="00FE4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62B900"/>
  <w15:docId w15:val="{43C79572-8E50-964F-AD94-72CCD9FD8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4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F7D"/>
    <w:pPr>
      <w:ind w:left="720"/>
      <w:contextualSpacing/>
    </w:pPr>
  </w:style>
  <w:style w:type="paragraph" w:styleId="BalloonText">
    <w:name w:val="Balloon Text"/>
    <w:basedOn w:val="Normal"/>
    <w:link w:val="BalloonTextChar"/>
    <w:uiPriority w:val="99"/>
    <w:semiHidden/>
    <w:unhideWhenUsed/>
    <w:rsid w:val="005B14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4CC"/>
    <w:rPr>
      <w:rFonts w:ascii="Tahoma" w:hAnsi="Tahoma" w:cs="Tahoma"/>
      <w:sz w:val="16"/>
      <w:szCs w:val="16"/>
    </w:rPr>
  </w:style>
  <w:style w:type="paragraph" w:styleId="NoSpacing">
    <w:name w:val="No Spacing"/>
    <w:uiPriority w:val="1"/>
    <w:qFormat/>
    <w:rsid w:val="001B2511"/>
    <w:pPr>
      <w:spacing w:after="0" w:line="240" w:lineRule="auto"/>
    </w:pPr>
  </w:style>
  <w:style w:type="paragraph" w:styleId="Header">
    <w:name w:val="header"/>
    <w:basedOn w:val="Normal"/>
    <w:link w:val="HeaderChar"/>
    <w:unhideWhenUsed/>
    <w:rsid w:val="001B14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147E"/>
  </w:style>
  <w:style w:type="paragraph" w:styleId="Footer">
    <w:name w:val="footer"/>
    <w:basedOn w:val="Normal"/>
    <w:link w:val="FooterChar"/>
    <w:uiPriority w:val="99"/>
    <w:unhideWhenUsed/>
    <w:rsid w:val="001B14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147E"/>
  </w:style>
  <w:style w:type="character" w:styleId="PlaceholderText">
    <w:name w:val="Placeholder Text"/>
    <w:basedOn w:val="DefaultParagraphFont"/>
    <w:uiPriority w:val="99"/>
    <w:semiHidden/>
    <w:rsid w:val="00C653E7"/>
    <w:rPr>
      <w:color w:val="808080"/>
    </w:rPr>
  </w:style>
  <w:style w:type="paragraph" w:styleId="FootnoteText">
    <w:name w:val="footnote text"/>
    <w:basedOn w:val="Normal"/>
    <w:link w:val="FootnoteTextChar"/>
    <w:uiPriority w:val="99"/>
    <w:unhideWhenUsed/>
    <w:rsid w:val="00F76A66"/>
    <w:pPr>
      <w:spacing w:after="0" w:line="240" w:lineRule="auto"/>
    </w:pPr>
    <w:rPr>
      <w:sz w:val="24"/>
      <w:szCs w:val="24"/>
    </w:rPr>
  </w:style>
  <w:style w:type="character" w:customStyle="1" w:styleId="FootnoteTextChar">
    <w:name w:val="Footnote Text Char"/>
    <w:basedOn w:val="DefaultParagraphFont"/>
    <w:link w:val="FootnoteText"/>
    <w:uiPriority w:val="99"/>
    <w:rsid w:val="00F76A66"/>
    <w:rPr>
      <w:sz w:val="24"/>
      <w:szCs w:val="24"/>
    </w:rPr>
  </w:style>
  <w:style w:type="character" w:styleId="FootnoteReference">
    <w:name w:val="footnote reference"/>
    <w:basedOn w:val="DefaultParagraphFont"/>
    <w:uiPriority w:val="99"/>
    <w:unhideWhenUsed/>
    <w:rsid w:val="00F76A66"/>
    <w:rPr>
      <w:vertAlign w:val="superscript"/>
    </w:rPr>
  </w:style>
  <w:style w:type="character" w:styleId="PageNumber">
    <w:name w:val="page number"/>
    <w:basedOn w:val="DefaultParagraphFont"/>
    <w:uiPriority w:val="99"/>
    <w:semiHidden/>
    <w:unhideWhenUsed/>
    <w:rsid w:val="000D7E71"/>
  </w:style>
  <w:style w:type="character" w:styleId="Hyperlink">
    <w:name w:val="Hyperlink"/>
    <w:basedOn w:val="DefaultParagraphFont"/>
    <w:uiPriority w:val="99"/>
    <w:unhideWhenUsed/>
    <w:rsid w:val="00BC4E06"/>
    <w:rPr>
      <w:color w:val="0000FF" w:themeColor="hyperlink"/>
      <w:u w:val="single"/>
    </w:rPr>
  </w:style>
  <w:style w:type="character" w:styleId="FollowedHyperlink">
    <w:name w:val="FollowedHyperlink"/>
    <w:basedOn w:val="DefaultParagraphFont"/>
    <w:uiPriority w:val="99"/>
    <w:semiHidden/>
    <w:unhideWhenUsed/>
    <w:rsid w:val="00BC4E06"/>
    <w:rPr>
      <w:color w:val="800080" w:themeColor="followedHyperlink"/>
      <w:u w:val="single"/>
    </w:rPr>
  </w:style>
  <w:style w:type="table" w:styleId="TableGrid">
    <w:name w:val="Table Grid"/>
    <w:basedOn w:val="TableNormal"/>
    <w:uiPriority w:val="59"/>
    <w:rsid w:val="004616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35722">
      <w:bodyDiv w:val="1"/>
      <w:marLeft w:val="0"/>
      <w:marRight w:val="0"/>
      <w:marTop w:val="0"/>
      <w:marBottom w:val="0"/>
      <w:divBdr>
        <w:top w:val="none" w:sz="0" w:space="0" w:color="auto"/>
        <w:left w:val="none" w:sz="0" w:space="0" w:color="auto"/>
        <w:bottom w:val="none" w:sz="0" w:space="0" w:color="auto"/>
        <w:right w:val="none" w:sz="0" w:space="0" w:color="auto"/>
      </w:divBdr>
    </w:div>
    <w:div w:id="403449921">
      <w:bodyDiv w:val="1"/>
      <w:marLeft w:val="0"/>
      <w:marRight w:val="0"/>
      <w:marTop w:val="0"/>
      <w:marBottom w:val="0"/>
      <w:divBdr>
        <w:top w:val="none" w:sz="0" w:space="0" w:color="auto"/>
        <w:left w:val="none" w:sz="0" w:space="0" w:color="auto"/>
        <w:bottom w:val="none" w:sz="0" w:space="0" w:color="auto"/>
        <w:right w:val="none" w:sz="0" w:space="0" w:color="auto"/>
      </w:divBdr>
    </w:div>
    <w:div w:id="17582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mastan2.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isc.org/publications/steel-standards/aisc-36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youtube.com/watch?v=kqcPlDvw95U" TargetMode="External"/><Relationship Id="rId4" Type="http://schemas.openxmlformats.org/officeDocument/2006/relationships/webSettings" Target="webSettings.xml"/><Relationship Id="rId9" Type="http://schemas.openxmlformats.org/officeDocument/2006/relationships/hyperlink" Target="http://www.youtube.com/watch?v=0S9XI3oVWw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1022</Words>
  <Characters>5829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Bucknell University</Company>
  <LinksUpToDate>false</LinksUpToDate>
  <CharactersWithSpaces>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Ron Ziemian</cp:lastModifiedBy>
  <cp:revision>4</cp:revision>
  <cp:lastPrinted>2022-02-15T01:45:00Z</cp:lastPrinted>
  <dcterms:created xsi:type="dcterms:W3CDTF">2025-08-29T14:56:00Z</dcterms:created>
  <dcterms:modified xsi:type="dcterms:W3CDTF">2025-08-29T21:05:00Z</dcterms:modified>
</cp:coreProperties>
</file>